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03" w:rsidRPr="002E0503" w:rsidRDefault="002E0503" w:rsidP="002E0503">
      <w:pPr>
        <w:shd w:val="clear" w:color="auto" w:fill="FAFAFA"/>
        <w:spacing w:line="240" w:lineRule="auto"/>
        <w:outlineLvl w:val="0"/>
        <w:rPr>
          <w:rFonts w:ascii="FiraSans" w:eastAsia="Times New Roman" w:hAnsi="FiraSans" w:cs="Times New Roman"/>
          <w:b/>
          <w:bCs/>
          <w:color w:val="000000"/>
          <w:kern w:val="36"/>
          <w:sz w:val="25"/>
          <w:szCs w:val="25"/>
          <w:lang w:eastAsia="ru-RU"/>
        </w:rPr>
      </w:pPr>
      <w:r w:rsidRPr="002E0503">
        <w:rPr>
          <w:rFonts w:ascii="FiraSans" w:eastAsia="Times New Roman" w:hAnsi="FiraSans" w:cs="Times New Roman"/>
          <w:b/>
          <w:bCs/>
          <w:color w:val="000000"/>
          <w:kern w:val="36"/>
          <w:sz w:val="25"/>
          <w:szCs w:val="25"/>
          <w:lang w:eastAsia="ru-RU"/>
        </w:rPr>
        <w:t>Теневая занятость в России уменьшилась – Росстат</w:t>
      </w:r>
    </w:p>
    <w:p w:rsidR="002E0503" w:rsidRPr="002E0503" w:rsidRDefault="002E0503" w:rsidP="002E0503">
      <w:pPr>
        <w:shd w:val="clear" w:color="auto" w:fill="FAFAFA"/>
        <w:spacing w:line="240" w:lineRule="auto"/>
        <w:rPr>
          <w:rFonts w:ascii="FiraSans" w:eastAsia="Times New Roman" w:hAnsi="FiraSans" w:cs="Times New Roman"/>
          <w:color w:val="333333"/>
          <w:sz w:val="14"/>
          <w:szCs w:val="14"/>
          <w:lang w:eastAsia="ru-RU"/>
        </w:rPr>
      </w:pPr>
      <w:r>
        <w:rPr>
          <w:rFonts w:ascii="FiraSans" w:eastAsia="Times New Roman" w:hAnsi="FiraSans" w:cs="Times New Roman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5861050" cy="3371291"/>
            <wp:effectExtent l="19050" t="0" r="6350" b="0"/>
            <wp:docPr id="1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594" cy="337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503" w:rsidRDefault="002E0503" w:rsidP="002E0503">
      <w:pPr>
        <w:shd w:val="clear" w:color="auto" w:fill="FAFAFA"/>
        <w:spacing w:after="250" w:line="240" w:lineRule="auto"/>
        <w:jc w:val="both"/>
        <w:rPr>
          <w:rFonts w:ascii="FiraSans" w:eastAsia="Times New Roman" w:hAnsi="FiraSans" w:cs="Times New Roman"/>
          <w:color w:val="333333"/>
          <w:sz w:val="16"/>
          <w:szCs w:val="16"/>
          <w:lang w:eastAsia="ru-RU"/>
        </w:rPr>
      </w:pPr>
    </w:p>
    <w:p w:rsidR="002E0503" w:rsidRPr="002E0503" w:rsidRDefault="002E0503" w:rsidP="002E0503">
      <w:pPr>
        <w:shd w:val="clear" w:color="auto" w:fill="FAFAFA"/>
        <w:spacing w:after="250" w:line="240" w:lineRule="auto"/>
        <w:jc w:val="both"/>
        <w:rPr>
          <w:rFonts w:ascii="FiraSans" w:eastAsia="Times New Roman" w:hAnsi="FiraSans" w:cs="Times New Roman"/>
          <w:color w:val="333333"/>
          <w:sz w:val="16"/>
          <w:szCs w:val="16"/>
          <w:lang w:eastAsia="ru-RU"/>
        </w:rPr>
      </w:pPr>
      <w:r w:rsidRPr="002E0503">
        <w:rPr>
          <w:rFonts w:ascii="FiraSans" w:eastAsia="Times New Roman" w:hAnsi="FiraSans" w:cs="Times New Roman"/>
          <w:color w:val="333333"/>
          <w:sz w:val="16"/>
          <w:szCs w:val="16"/>
          <w:lang w:eastAsia="ru-RU"/>
        </w:rPr>
        <w:t>Согласно данным Росстата, доля россиян, работающих в неформальном секторе, за первые три месяца 2022 года составила 18,4%. По сравнению с аналогичным периодом прошлого года (20%) показатель снизился</w:t>
      </w:r>
      <w:r>
        <w:rPr>
          <w:rFonts w:ascii="FiraSans" w:eastAsia="Times New Roman" w:hAnsi="FiraSans" w:cs="Times New Roman"/>
          <w:color w:val="333333"/>
          <w:sz w:val="16"/>
          <w:szCs w:val="16"/>
          <w:lang w:eastAsia="ru-RU"/>
        </w:rPr>
        <w:t>.</w:t>
      </w:r>
    </w:p>
    <w:p w:rsidR="002E0503" w:rsidRPr="002E0503" w:rsidRDefault="002E0503" w:rsidP="002E0503">
      <w:pPr>
        <w:shd w:val="clear" w:color="auto" w:fill="F4F4F4"/>
        <w:spacing w:line="240" w:lineRule="auto"/>
        <w:jc w:val="both"/>
        <w:rPr>
          <w:rFonts w:ascii="FiraSans" w:eastAsia="Times New Roman" w:hAnsi="FiraSans" w:cs="Times New Roman"/>
          <w:i/>
          <w:iCs/>
          <w:color w:val="333333"/>
          <w:sz w:val="16"/>
          <w:szCs w:val="16"/>
          <w:lang w:eastAsia="ru-RU"/>
        </w:rPr>
      </w:pPr>
      <w:r w:rsidRPr="002E0503">
        <w:rPr>
          <w:rFonts w:ascii="FiraSans" w:eastAsia="Times New Roman" w:hAnsi="FiraSans" w:cs="Times New Roman"/>
          <w:i/>
          <w:iCs/>
          <w:color w:val="333333"/>
          <w:sz w:val="16"/>
          <w:szCs w:val="16"/>
          <w:lang w:eastAsia="ru-RU"/>
        </w:rPr>
        <w:t xml:space="preserve">«В случае теневой занятости отношения человека с работодателем никак не оформляются. Соответственно, не происходят отчисления в Пенсионный фонд, Фонд социального страхования, а сам заработок не облагается налогом. </w:t>
      </w:r>
      <w:proofErr w:type="gramStart"/>
      <w:r w:rsidRPr="002E0503">
        <w:rPr>
          <w:rFonts w:ascii="FiraSans" w:eastAsia="Times New Roman" w:hAnsi="FiraSans" w:cs="Times New Roman"/>
          <w:i/>
          <w:iCs/>
          <w:color w:val="333333"/>
          <w:sz w:val="16"/>
          <w:szCs w:val="16"/>
          <w:lang w:eastAsia="ru-RU"/>
        </w:rPr>
        <w:t>Компания</w:t>
      </w:r>
      <w:proofErr w:type="gramEnd"/>
      <w:r w:rsidRPr="002E0503">
        <w:rPr>
          <w:rFonts w:ascii="FiraSans" w:eastAsia="Times New Roman" w:hAnsi="FiraSans" w:cs="Times New Roman"/>
          <w:i/>
          <w:iCs/>
          <w:color w:val="333333"/>
          <w:sz w:val="16"/>
          <w:szCs w:val="16"/>
          <w:lang w:eastAsia="ru-RU"/>
        </w:rPr>
        <w:t xml:space="preserve"> таким образом экономит на выплатах», – прокомментировал информацию профессор кафедры труда и соцполитики ИГСУ РАНХиГС </w:t>
      </w:r>
      <w:r w:rsidRPr="002E0503">
        <w:rPr>
          <w:rFonts w:ascii="FiraSans" w:eastAsia="Times New Roman" w:hAnsi="FiraSans" w:cs="Times New Roman"/>
          <w:b/>
          <w:bCs/>
          <w:i/>
          <w:iCs/>
          <w:color w:val="333333"/>
          <w:sz w:val="16"/>
          <w:szCs w:val="16"/>
          <w:lang w:eastAsia="ru-RU"/>
        </w:rPr>
        <w:t>Александр Щербаков</w:t>
      </w:r>
      <w:r w:rsidRPr="002E0503">
        <w:rPr>
          <w:rFonts w:ascii="FiraSans" w:eastAsia="Times New Roman" w:hAnsi="FiraSans" w:cs="Times New Roman"/>
          <w:i/>
          <w:iCs/>
          <w:color w:val="333333"/>
          <w:sz w:val="16"/>
          <w:szCs w:val="16"/>
          <w:lang w:eastAsia="ru-RU"/>
        </w:rPr>
        <w:t>.</w:t>
      </w:r>
    </w:p>
    <w:p w:rsidR="002E0503" w:rsidRPr="002E0503" w:rsidRDefault="002E0503" w:rsidP="002E0503">
      <w:pPr>
        <w:shd w:val="clear" w:color="auto" w:fill="FAFAFA"/>
        <w:spacing w:after="250" w:line="240" w:lineRule="auto"/>
        <w:jc w:val="both"/>
        <w:rPr>
          <w:rFonts w:ascii="FiraSans" w:eastAsia="Times New Roman" w:hAnsi="FiraSans" w:cs="Times New Roman"/>
          <w:color w:val="333333"/>
          <w:sz w:val="16"/>
          <w:szCs w:val="16"/>
          <w:lang w:eastAsia="ru-RU"/>
        </w:rPr>
      </w:pPr>
      <w:r w:rsidRPr="002E0503">
        <w:rPr>
          <w:rFonts w:ascii="FiraSans" w:eastAsia="Times New Roman" w:hAnsi="FiraSans" w:cs="Times New Roman"/>
          <w:color w:val="333333"/>
          <w:sz w:val="16"/>
          <w:szCs w:val="16"/>
          <w:lang w:eastAsia="ru-RU"/>
        </w:rPr>
        <w:t xml:space="preserve">В тройку регионов с минимальными показателями по </w:t>
      </w:r>
      <w:proofErr w:type="gramStart"/>
      <w:r w:rsidRPr="002E0503">
        <w:rPr>
          <w:rFonts w:ascii="FiraSans" w:eastAsia="Times New Roman" w:hAnsi="FiraSans" w:cs="Times New Roman"/>
          <w:color w:val="333333"/>
          <w:sz w:val="16"/>
          <w:szCs w:val="16"/>
          <w:lang w:eastAsia="ru-RU"/>
        </w:rPr>
        <w:t>работающим</w:t>
      </w:r>
      <w:proofErr w:type="gramEnd"/>
      <w:r w:rsidRPr="002E0503">
        <w:rPr>
          <w:rFonts w:ascii="FiraSans" w:eastAsia="Times New Roman" w:hAnsi="FiraSans" w:cs="Times New Roman"/>
          <w:color w:val="333333"/>
          <w:sz w:val="16"/>
          <w:szCs w:val="16"/>
          <w:lang w:eastAsia="ru-RU"/>
        </w:rPr>
        <w:t xml:space="preserve"> в неформальном секторе вошли Чукотский автономный округ (2,4%), Москва (4%) и Мурманская область (4,2%). При этом теневая занятость по-прежнему особенно высока в Дагестане (51,9%), Кабардино-Балкарии (49,5%) и Ингушетии (47,7%).</w:t>
      </w:r>
    </w:p>
    <w:p w:rsidR="002E0503" w:rsidRPr="002E0503" w:rsidRDefault="002E0503" w:rsidP="002E0503">
      <w:pPr>
        <w:shd w:val="clear" w:color="auto" w:fill="FAFAFA"/>
        <w:spacing w:after="250" w:line="240" w:lineRule="auto"/>
        <w:jc w:val="both"/>
        <w:rPr>
          <w:rFonts w:ascii="FiraSans" w:eastAsia="Times New Roman" w:hAnsi="FiraSans" w:cs="Times New Roman"/>
          <w:color w:val="333333"/>
          <w:sz w:val="16"/>
          <w:szCs w:val="16"/>
          <w:lang w:eastAsia="ru-RU"/>
        </w:rPr>
      </w:pPr>
      <w:r w:rsidRPr="002E0503">
        <w:rPr>
          <w:rFonts w:ascii="FiraSans" w:eastAsia="Times New Roman" w:hAnsi="FiraSans" w:cs="Times New Roman"/>
          <w:color w:val="333333"/>
          <w:sz w:val="16"/>
          <w:szCs w:val="16"/>
          <w:lang w:eastAsia="ru-RU"/>
        </w:rPr>
        <w:t>По мнению профессора Щербакова, лидерство отдельных регионов по уровню теневой занятости объясняется высокой безработицей. Там людям приходится искать любые способы заработать, что и приводит их в теневой сектор.</w:t>
      </w:r>
    </w:p>
    <w:p w:rsidR="00CE7F97" w:rsidRDefault="00CE7F97"/>
    <w:sectPr w:rsidR="00CE7F97" w:rsidSect="00CE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2E0503"/>
    <w:rsid w:val="002E0503"/>
    <w:rsid w:val="00CE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97"/>
  </w:style>
  <w:style w:type="paragraph" w:styleId="1">
    <w:name w:val="heading 1"/>
    <w:basedOn w:val="a"/>
    <w:link w:val="10"/>
    <w:uiPriority w:val="9"/>
    <w:qFormat/>
    <w:rsid w:val="002E0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05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0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3250"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8" w:color="CCFF01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2022-10-14T09:13:00Z</dcterms:created>
  <dcterms:modified xsi:type="dcterms:W3CDTF">2022-10-14T09:13:00Z</dcterms:modified>
</cp:coreProperties>
</file>