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0D" w:rsidRPr="004F4C0D" w:rsidRDefault="004F4C0D" w:rsidP="004F4C0D">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4F4C0D">
        <w:rPr>
          <w:rFonts w:ascii="Times New Roman" w:eastAsia="Times New Roman" w:hAnsi="Times New Roman" w:cs="Times New Roman"/>
          <w:b/>
          <w:bCs/>
          <w:kern w:val="36"/>
          <w:sz w:val="32"/>
          <w:szCs w:val="32"/>
          <w:lang w:eastAsia="ru-RU"/>
        </w:rPr>
        <w:t>Разновидности неформальной занятости</w:t>
      </w:r>
    </w:p>
    <w:p w:rsidR="004F4C0D" w:rsidRPr="004F4C0D" w:rsidRDefault="004F4C0D" w:rsidP="004F4C0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F4C0D">
        <w:rPr>
          <w:rFonts w:ascii="Times New Roman" w:eastAsia="Times New Roman" w:hAnsi="Times New Roman" w:cs="Times New Roman"/>
          <w:b/>
          <w:bCs/>
          <w:sz w:val="28"/>
          <w:szCs w:val="28"/>
          <w:lang w:eastAsia="ru-RU"/>
        </w:rPr>
        <w:t>•отраслевые</w:t>
      </w:r>
      <w:r w:rsidRPr="004F4C0D">
        <w:rPr>
          <w:rFonts w:ascii="Times New Roman" w:eastAsia="Times New Roman" w:hAnsi="Times New Roman" w:cs="Times New Roman"/>
          <w:sz w:val="28"/>
          <w:szCs w:val="28"/>
          <w:lang w:eastAsia="ru-RU"/>
        </w:rPr>
        <w:t xml:space="preserve"> — в сфере образования, медицины, оказания различных услуг (пошив одежды, ремонт, строительство, торговля, например «челночный» бизнес);</w:t>
      </w:r>
      <w:proofErr w:type="gramEnd"/>
    </w:p>
    <w:p w:rsidR="004F4C0D" w:rsidRPr="004F4C0D" w:rsidRDefault="004F4C0D" w:rsidP="004F4C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4C0D">
        <w:rPr>
          <w:rFonts w:ascii="Times New Roman" w:eastAsia="Times New Roman" w:hAnsi="Times New Roman" w:cs="Times New Roman"/>
          <w:b/>
          <w:bCs/>
          <w:sz w:val="28"/>
          <w:szCs w:val="28"/>
          <w:lang w:eastAsia="ru-RU"/>
        </w:rPr>
        <w:t>•организационные</w:t>
      </w:r>
      <w:r w:rsidRPr="004F4C0D">
        <w:rPr>
          <w:rFonts w:ascii="Times New Roman" w:eastAsia="Times New Roman" w:hAnsi="Times New Roman" w:cs="Times New Roman"/>
          <w:sz w:val="28"/>
          <w:szCs w:val="28"/>
          <w:lang w:eastAsia="ru-RU"/>
        </w:rPr>
        <w:t xml:space="preserve"> — индивидуально занятые, работники и владельцы мелких незарегистрированных производственных единиц; официально не оформленные работники в зарегистрированных организациях, официально оформленные работники, осуществляющие неучтенную деятельность на своем рабочем месте;</w:t>
      </w:r>
    </w:p>
    <w:p w:rsidR="004F4C0D" w:rsidRPr="004F4C0D" w:rsidRDefault="004F4C0D" w:rsidP="004F4C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4C0D">
        <w:rPr>
          <w:rFonts w:ascii="Times New Roman" w:eastAsia="Times New Roman" w:hAnsi="Times New Roman" w:cs="Times New Roman"/>
          <w:b/>
          <w:bCs/>
          <w:sz w:val="28"/>
          <w:szCs w:val="28"/>
          <w:lang w:eastAsia="ru-RU"/>
        </w:rPr>
        <w:t>•разновидности, различаемые по роли неформальной занятости в доходах</w:t>
      </w:r>
      <w:r w:rsidRPr="004F4C0D">
        <w:rPr>
          <w:rFonts w:ascii="Times New Roman" w:eastAsia="Times New Roman" w:hAnsi="Times New Roman" w:cs="Times New Roman"/>
          <w:sz w:val="28"/>
          <w:szCs w:val="28"/>
          <w:lang w:eastAsia="ru-RU"/>
        </w:rPr>
        <w:t>. К этим группам относятся лица, получающие только неформальные доходы; лица, для которых неформальные доходы основные;</w:t>
      </w:r>
    </w:p>
    <w:p w:rsidR="004F4C0D" w:rsidRPr="004F4C0D" w:rsidRDefault="004F4C0D" w:rsidP="004F4C0D">
      <w:pPr>
        <w:pStyle w:val="a3"/>
        <w:jc w:val="both"/>
        <w:rPr>
          <w:sz w:val="28"/>
          <w:szCs w:val="28"/>
        </w:rPr>
      </w:pPr>
      <w:r w:rsidRPr="004F4C0D">
        <w:rPr>
          <w:i/>
          <w:iCs/>
          <w:sz w:val="28"/>
          <w:szCs w:val="28"/>
        </w:rPr>
        <w:t>•лица, совмещающие работу в «формальном» и «неформальном» секторах (неформальная занятость дает не основную часть доходов)</w:t>
      </w:r>
      <w:r w:rsidRPr="004F4C0D">
        <w:rPr>
          <w:sz w:val="28"/>
          <w:szCs w:val="28"/>
        </w:rPr>
        <w:t>.</w:t>
      </w:r>
    </w:p>
    <w:p w:rsidR="004F4C0D" w:rsidRPr="004F4C0D" w:rsidRDefault="004F4C0D" w:rsidP="004F4C0D">
      <w:pPr>
        <w:pStyle w:val="a3"/>
        <w:jc w:val="both"/>
        <w:rPr>
          <w:sz w:val="28"/>
          <w:szCs w:val="28"/>
        </w:rPr>
      </w:pPr>
      <w:r w:rsidRPr="004F4C0D">
        <w:rPr>
          <w:rStyle w:val="a4"/>
          <w:sz w:val="28"/>
          <w:szCs w:val="28"/>
        </w:rPr>
        <w:t>Все виды неформальной занятости имеют общую черту — нестабильность</w:t>
      </w:r>
      <w:r w:rsidRPr="004F4C0D">
        <w:rPr>
          <w:sz w:val="28"/>
          <w:szCs w:val="28"/>
        </w:rPr>
        <w:t xml:space="preserve">, связанную с ограничением доступа к рынку капитала, учреждениям профессиональной подготовки, системе социального обеспечения, лишением правовой защитой. В развитых и развивающихся странах имеются различные формы незарегистрированного труда. Неформальная занятость присутствует в развитых странах в значительно меньших масштабах и в иных формах, чем в развивающихся. В развитых странах доля «неформального» сектора составляет 5—10% валового внутреннего продукта, а в развивающихся — до 35%. </w:t>
      </w:r>
      <w:r w:rsidRPr="004F4C0D">
        <w:rPr>
          <w:rStyle w:val="a4"/>
          <w:sz w:val="28"/>
          <w:szCs w:val="28"/>
        </w:rPr>
        <w:t>В России она достигает 40%.</w:t>
      </w:r>
      <w:r w:rsidRPr="004F4C0D">
        <w:rPr>
          <w:sz w:val="28"/>
          <w:szCs w:val="28"/>
        </w:rPr>
        <w:t xml:space="preserve"> Многие совмещают работу в «формальном» и «неформальном» секторах. Это в основном работающие неполную рабочую неделю по инициативе администрации или находящиеся в вынужденном отпуске. Получающие низкую заработную плату, имеющие относительно свободный режим работы или возможность подрабатывать на рабочем месте также склонны к неформальной занятости.</w:t>
      </w:r>
    </w:p>
    <w:p w:rsidR="004F4C0D" w:rsidRPr="004F4C0D" w:rsidRDefault="004F4C0D" w:rsidP="004F4C0D">
      <w:pPr>
        <w:pStyle w:val="a3"/>
        <w:jc w:val="both"/>
        <w:rPr>
          <w:sz w:val="28"/>
          <w:szCs w:val="28"/>
        </w:rPr>
      </w:pPr>
      <w:r w:rsidRPr="004F4C0D">
        <w:rPr>
          <w:rStyle w:val="a4"/>
          <w:sz w:val="28"/>
          <w:szCs w:val="28"/>
        </w:rPr>
        <w:t>По регулярности трудовой деятельности</w:t>
      </w:r>
      <w:r w:rsidRPr="004F4C0D">
        <w:rPr>
          <w:sz w:val="28"/>
          <w:szCs w:val="28"/>
        </w:rPr>
        <w:t xml:space="preserve"> занятость подразделя</w:t>
      </w:r>
      <w:r w:rsidRPr="004F4C0D">
        <w:rPr>
          <w:sz w:val="28"/>
          <w:szCs w:val="28"/>
        </w:rPr>
        <w:softHyphen/>
        <w:t xml:space="preserve">ется </w:t>
      </w:r>
      <w:proofErr w:type="gramStart"/>
      <w:r w:rsidRPr="004F4C0D">
        <w:rPr>
          <w:sz w:val="28"/>
          <w:szCs w:val="28"/>
        </w:rPr>
        <w:t>на</w:t>
      </w:r>
      <w:proofErr w:type="gramEnd"/>
      <w:r w:rsidRPr="004F4C0D">
        <w:rPr>
          <w:sz w:val="28"/>
          <w:szCs w:val="28"/>
        </w:rPr>
        <w:t xml:space="preserve"> постоянную, временную, сезонную и случайную. Постоян</w:t>
      </w:r>
      <w:r w:rsidRPr="004F4C0D">
        <w:rPr>
          <w:sz w:val="28"/>
          <w:szCs w:val="28"/>
        </w:rPr>
        <w:softHyphen/>
        <w:t>ная (регулярная) занятость предполагает, что работник должен ра</w:t>
      </w:r>
      <w:r w:rsidRPr="004F4C0D">
        <w:rPr>
          <w:sz w:val="28"/>
          <w:szCs w:val="28"/>
        </w:rPr>
        <w:softHyphen/>
        <w:t>ботать определенное число часов каждую неделю, реже — каждый месяц; временная занятость имеет две разновидности: занятость на определенный срок (фиксированный срок трудового договора) и командировочная занятость (через посредничество определенных фирм); сезонная занятость предполагает работу в течение опреде</w:t>
      </w:r>
      <w:r w:rsidRPr="004F4C0D">
        <w:rPr>
          <w:sz w:val="28"/>
          <w:szCs w:val="28"/>
        </w:rPr>
        <w:softHyphen/>
        <w:t>ленного сезона, и, наконец, случайная занятость означает выпол</w:t>
      </w:r>
      <w:r w:rsidRPr="004F4C0D">
        <w:rPr>
          <w:sz w:val="28"/>
          <w:szCs w:val="28"/>
        </w:rPr>
        <w:softHyphen/>
        <w:t>нение различных по характеру непродолжительных работ с целью получения материального вознаграждения без заключения трудо</w:t>
      </w:r>
      <w:r w:rsidRPr="004F4C0D">
        <w:rPr>
          <w:sz w:val="28"/>
          <w:szCs w:val="28"/>
        </w:rPr>
        <w:softHyphen/>
        <w:t>вого договора.</w:t>
      </w:r>
    </w:p>
    <w:p w:rsidR="004F4C0D" w:rsidRPr="004F4C0D" w:rsidRDefault="004F4C0D" w:rsidP="004F4C0D">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F4C0D">
        <w:rPr>
          <w:rFonts w:ascii="Times New Roman" w:eastAsia="Times New Roman" w:hAnsi="Times New Roman" w:cs="Times New Roman"/>
          <w:b/>
          <w:bCs/>
          <w:sz w:val="28"/>
          <w:szCs w:val="28"/>
          <w:lang w:eastAsia="ru-RU"/>
        </w:rPr>
        <w:lastRenderedPageBreak/>
        <w:t>Показатели занятости</w:t>
      </w:r>
    </w:p>
    <w:p w:rsidR="004F4C0D" w:rsidRPr="004F4C0D" w:rsidRDefault="004F4C0D" w:rsidP="004F4C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4C0D">
        <w:rPr>
          <w:rFonts w:ascii="Times New Roman" w:eastAsia="Times New Roman" w:hAnsi="Times New Roman" w:cs="Times New Roman"/>
          <w:sz w:val="28"/>
          <w:szCs w:val="28"/>
          <w:lang w:eastAsia="ru-RU"/>
        </w:rPr>
        <w:t>Уровень занятостиявляется экономическим фактором, играющим важную роль во многих отношениях. Естественно, что по уровню занятости судят о состоянии экономики.</w:t>
      </w:r>
    </w:p>
    <w:p w:rsidR="004F4C0D" w:rsidRPr="004F4C0D" w:rsidRDefault="004F4C0D" w:rsidP="004F4C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4C0D">
        <w:rPr>
          <w:rFonts w:ascii="Times New Roman" w:eastAsia="Times New Roman" w:hAnsi="Times New Roman" w:cs="Times New Roman"/>
          <w:b/>
          <w:bCs/>
          <w:sz w:val="28"/>
          <w:szCs w:val="28"/>
          <w:lang w:eastAsia="ru-RU"/>
        </w:rPr>
        <w:t>Уровень занятости</w:t>
      </w:r>
      <w:r w:rsidRPr="004F4C0D">
        <w:rPr>
          <w:rFonts w:ascii="Times New Roman" w:eastAsia="Times New Roman" w:hAnsi="Times New Roman" w:cs="Times New Roman"/>
          <w:sz w:val="28"/>
          <w:szCs w:val="28"/>
          <w:lang w:eastAsia="ru-RU"/>
        </w:rPr>
        <w:t xml:space="preserve"> – это основополагающий индикатор. Об этой важной характеристике следует помнить, особенно во времена экономического спада.</w:t>
      </w:r>
    </w:p>
    <w:p w:rsidR="004F4C0D" w:rsidRPr="004F4C0D" w:rsidRDefault="004F4C0D" w:rsidP="004F4C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F4C0D">
        <w:rPr>
          <w:rFonts w:ascii="Times New Roman" w:eastAsia="Times New Roman" w:hAnsi="Times New Roman" w:cs="Times New Roman"/>
          <w:sz w:val="28"/>
          <w:szCs w:val="28"/>
          <w:lang w:eastAsia="ru-RU"/>
        </w:rPr>
        <w:t xml:space="preserve">Уровень занятости населения формируется под влиянием большой совокупности </w:t>
      </w:r>
      <w:r w:rsidRPr="004F4C0D">
        <w:rPr>
          <w:rFonts w:ascii="Times New Roman" w:eastAsia="Times New Roman" w:hAnsi="Times New Roman" w:cs="Times New Roman"/>
          <w:b/>
          <w:bCs/>
          <w:sz w:val="28"/>
          <w:szCs w:val="28"/>
          <w:lang w:eastAsia="ru-RU"/>
        </w:rPr>
        <w:t>факторов</w:t>
      </w:r>
      <w:r w:rsidRPr="004F4C0D">
        <w:rPr>
          <w:rFonts w:ascii="Times New Roman" w:eastAsia="Times New Roman" w:hAnsi="Times New Roman" w:cs="Times New Roman"/>
          <w:sz w:val="28"/>
          <w:szCs w:val="28"/>
          <w:lang w:eastAsia="ru-RU"/>
        </w:rPr>
        <w:t>, равнодействующая которых определяет его динамику. Факторы занятости в зависимости от их специфики можно объединить в несколько групп: демографические, экономические, социальные и общемировые.</w:t>
      </w:r>
    </w:p>
    <w:p w:rsidR="004F4C0D" w:rsidRPr="004F4C0D" w:rsidRDefault="004F4C0D" w:rsidP="004F4C0D">
      <w:pPr>
        <w:pStyle w:val="a3"/>
        <w:jc w:val="both"/>
        <w:rPr>
          <w:sz w:val="28"/>
          <w:szCs w:val="28"/>
        </w:rPr>
      </w:pPr>
      <w:r w:rsidRPr="004F4C0D">
        <w:rPr>
          <w:i/>
          <w:iCs/>
          <w:sz w:val="28"/>
          <w:szCs w:val="28"/>
        </w:rPr>
        <w:t>Демографические факторы</w:t>
      </w:r>
      <w:r w:rsidRPr="004F4C0D">
        <w:rPr>
          <w:sz w:val="28"/>
          <w:szCs w:val="28"/>
        </w:rPr>
        <w:t xml:space="preserve"> занятости связаны с особенностями воспроизводства населения. К ним относятся возрастно-половая структура населения, рождаемость, смертность и миграция. Данные переписей населения показывают, что уровень занятости в народном хозяйстве у мужчин выше, чем у женщин. Это сопряжено с выполнением женщинами репродуктивной функции, воспитанием детей, ведением домашнего хозяйства и т. п. Занятость населения </w:t>
      </w:r>
      <w:r w:rsidRPr="004F4C0D">
        <w:rPr>
          <w:i/>
          <w:iCs/>
          <w:sz w:val="28"/>
          <w:szCs w:val="28"/>
        </w:rPr>
        <w:t>по возрастам</w:t>
      </w:r>
      <w:r w:rsidRPr="004F4C0D">
        <w:rPr>
          <w:sz w:val="28"/>
          <w:szCs w:val="28"/>
        </w:rPr>
        <w:t xml:space="preserve"> неодинакова. Увеличение уровня занятости наблюдается, как правило, до 30-35 лет, после чего наступает спад. В этой связи повышение в населении доли возрастных групп, где занятость более высокая, обеспечивает рост занятости всего населения. </w:t>
      </w:r>
      <w:r w:rsidRPr="004F4C0D">
        <w:rPr>
          <w:i/>
          <w:iCs/>
          <w:sz w:val="28"/>
          <w:szCs w:val="28"/>
        </w:rPr>
        <w:t>Рождаемость и смертность</w:t>
      </w:r>
      <w:r w:rsidRPr="004F4C0D">
        <w:rPr>
          <w:sz w:val="28"/>
          <w:szCs w:val="28"/>
        </w:rPr>
        <w:t xml:space="preserve"> непосредственно определяют численность и возрастно-половую структуру населения, что служит основой для формирования занятого населения. Следовательно, естественные процессы, протекающие в населении, прямо сказываются на контингенте лиц, принимающих участие в общественном производстве. </w:t>
      </w:r>
      <w:r w:rsidRPr="004F4C0D">
        <w:rPr>
          <w:i/>
          <w:iCs/>
          <w:sz w:val="28"/>
          <w:szCs w:val="28"/>
        </w:rPr>
        <w:t>Миграции</w:t>
      </w:r>
      <w:r w:rsidRPr="004F4C0D">
        <w:rPr>
          <w:sz w:val="28"/>
          <w:szCs w:val="28"/>
        </w:rPr>
        <w:t xml:space="preserve"> в большей степени подвержено мужское население молодых и средних возрастов, что в местностях прибытия мигрантов дает дополнительный резерв рабочих рук.</w:t>
      </w:r>
    </w:p>
    <w:p w:rsidR="004F4C0D" w:rsidRPr="004F4C0D" w:rsidRDefault="004F4C0D" w:rsidP="004F4C0D">
      <w:pPr>
        <w:pStyle w:val="a3"/>
        <w:jc w:val="both"/>
        <w:rPr>
          <w:sz w:val="28"/>
          <w:szCs w:val="28"/>
        </w:rPr>
      </w:pPr>
      <w:r w:rsidRPr="004F4C0D">
        <w:rPr>
          <w:i/>
          <w:iCs/>
          <w:sz w:val="28"/>
          <w:szCs w:val="28"/>
        </w:rPr>
        <w:t>Экономические факторы</w:t>
      </w:r>
      <w:r w:rsidRPr="004F4C0D">
        <w:rPr>
          <w:sz w:val="28"/>
          <w:szCs w:val="28"/>
        </w:rPr>
        <w:t xml:space="preserve"> занятости связаны с особенностями размещения и развития производительных сил. В их число входят: размещение производительных сил, отраслевая структура народного хозяйства, экономическое стимулирование и др. Размещение производительных сил по территории предопределяет возможности населения в удовлетворении желания трудиться в общественном производстве. Отсутствие работы, соответствующей специальности и наклонностям людей, нередко приводит к более или менее продолжительному их выбытию из состава занятого населения. Преимущественное развитие отдельных отраслей народного хозяйства прямо отражается на характере занятости населения. Например, развитие в районах Сибири трудоемких (мужских) отраслей производства привело к тому, что женщины там фактически </w:t>
      </w:r>
      <w:proofErr w:type="gramStart"/>
      <w:r w:rsidRPr="004F4C0D">
        <w:rPr>
          <w:sz w:val="28"/>
          <w:szCs w:val="28"/>
        </w:rPr>
        <w:t>оказались</w:t>
      </w:r>
      <w:proofErr w:type="gramEnd"/>
      <w:r w:rsidRPr="004F4C0D">
        <w:rPr>
          <w:sz w:val="28"/>
          <w:szCs w:val="28"/>
        </w:rPr>
        <w:t xml:space="preserve"> лишены возможности работать по специальности. Экономическое стимулирование, с точки зрения занятости, - это система мероприятий государства (заработная плата, льготы и т. п.), направленных на обеспечение более широкого участия отдельных групп населения в общественном производстве, создание условий для пополнения и стабилизации </w:t>
      </w:r>
      <w:proofErr w:type="gramStart"/>
      <w:r w:rsidRPr="004F4C0D">
        <w:rPr>
          <w:sz w:val="28"/>
          <w:szCs w:val="28"/>
        </w:rPr>
        <w:t>движения</w:t>
      </w:r>
      <w:proofErr w:type="gramEnd"/>
      <w:r w:rsidRPr="004F4C0D">
        <w:rPr>
          <w:sz w:val="28"/>
          <w:szCs w:val="28"/>
        </w:rPr>
        <w:t xml:space="preserve"> занятых в экономике.</w:t>
      </w:r>
    </w:p>
    <w:p w:rsidR="004F4C0D" w:rsidRPr="004F4C0D" w:rsidRDefault="004F4C0D" w:rsidP="004F4C0D">
      <w:pPr>
        <w:pStyle w:val="a3"/>
        <w:jc w:val="both"/>
        <w:rPr>
          <w:sz w:val="28"/>
          <w:szCs w:val="28"/>
        </w:rPr>
      </w:pPr>
      <w:r w:rsidRPr="004F4C0D">
        <w:rPr>
          <w:i/>
          <w:iCs/>
          <w:sz w:val="28"/>
          <w:szCs w:val="28"/>
        </w:rPr>
        <w:t>Социальные факторы</w:t>
      </w:r>
      <w:r w:rsidRPr="004F4C0D">
        <w:rPr>
          <w:sz w:val="28"/>
          <w:szCs w:val="28"/>
        </w:rPr>
        <w:t xml:space="preserve"> занятости связаны с особенностями формирования системы условий для трудовой деятельности населения. </w:t>
      </w:r>
      <w:proofErr w:type="gramStart"/>
      <w:r w:rsidRPr="004F4C0D">
        <w:rPr>
          <w:sz w:val="28"/>
          <w:szCs w:val="28"/>
        </w:rPr>
        <w:t>Среди них выделяют: уровень развития сферы обслуживания и сети дошкольных учреждений, уровень образования населения, национальные традиции, уровень развития здравоохранения и др. Развитые сферы обслуживания и сеть дошкольных учреждений позволяют населению, особенно женщинам, освободиться от ряда функций по содержанию семьи, воспитанию детей, т. е. большую часть трудоспособного периода жизни использовать для работы на производстве.</w:t>
      </w:r>
      <w:proofErr w:type="gramEnd"/>
      <w:r w:rsidRPr="004F4C0D">
        <w:rPr>
          <w:sz w:val="28"/>
          <w:szCs w:val="28"/>
        </w:rPr>
        <w:t xml:space="preserve"> </w:t>
      </w:r>
      <w:r w:rsidRPr="004F4C0D">
        <w:rPr>
          <w:i/>
          <w:iCs/>
          <w:sz w:val="28"/>
          <w:szCs w:val="28"/>
        </w:rPr>
        <w:t>Рост уровня образования</w:t>
      </w:r>
      <w:r w:rsidRPr="004F4C0D">
        <w:rPr>
          <w:sz w:val="28"/>
          <w:szCs w:val="28"/>
        </w:rPr>
        <w:t xml:space="preserve">, несомненно, является благоприятной тенденцией. Однако получение более высокого образования требует и более продолжительного обучения. В результате происходит увеличение разрыва во времени между моментом достижения трудоспособного возраста и моментом начала трудовой деятельности, т. е. собственно занятостью. </w:t>
      </w:r>
      <w:r w:rsidRPr="004F4C0D">
        <w:rPr>
          <w:i/>
          <w:iCs/>
          <w:sz w:val="28"/>
          <w:szCs w:val="28"/>
        </w:rPr>
        <w:t>Национальные традиции</w:t>
      </w:r>
      <w:r w:rsidRPr="004F4C0D">
        <w:rPr>
          <w:sz w:val="28"/>
          <w:szCs w:val="28"/>
        </w:rPr>
        <w:t xml:space="preserve">, складывающиеся столетиями, оказывают существенное влияние на уровень занятости в ряде регионов страны, потому что предопределяют отрицательное отношение к участию в общественном производстве женщин и выполнению отдельных видов работ мужчинами. </w:t>
      </w:r>
      <w:r w:rsidRPr="004F4C0D">
        <w:rPr>
          <w:i/>
          <w:iCs/>
          <w:sz w:val="28"/>
          <w:szCs w:val="28"/>
        </w:rPr>
        <w:t>Система здравоохранения</w:t>
      </w:r>
      <w:r w:rsidRPr="004F4C0D">
        <w:rPr>
          <w:sz w:val="28"/>
          <w:szCs w:val="28"/>
        </w:rPr>
        <w:t xml:space="preserve"> выполняет такую социально важную функцию, как поддержание и укрепление здоровья населения, что позволяет вырастить более здоровое подрастающее поколение, сократить заболеваемость, выбытие на инвалидность, смертность лиц, занятых в экономике, </w:t>
      </w:r>
      <w:proofErr w:type="gramStart"/>
      <w:r w:rsidRPr="004F4C0D">
        <w:rPr>
          <w:sz w:val="28"/>
          <w:szCs w:val="28"/>
        </w:rPr>
        <w:t>а</w:t>
      </w:r>
      <w:proofErr w:type="gramEnd"/>
      <w:r w:rsidRPr="004F4C0D">
        <w:rPr>
          <w:sz w:val="28"/>
          <w:szCs w:val="28"/>
        </w:rPr>
        <w:t xml:space="preserve"> следовательно, продлить период их трудовой деятельности.</w:t>
      </w:r>
    </w:p>
    <w:p w:rsidR="004F4C0D" w:rsidRPr="004F4C0D" w:rsidRDefault="004F4C0D" w:rsidP="004F4C0D">
      <w:pPr>
        <w:pStyle w:val="a3"/>
        <w:jc w:val="both"/>
        <w:rPr>
          <w:sz w:val="28"/>
          <w:szCs w:val="28"/>
        </w:rPr>
      </w:pPr>
      <w:r w:rsidRPr="004F4C0D">
        <w:rPr>
          <w:i/>
          <w:iCs/>
          <w:sz w:val="28"/>
          <w:szCs w:val="28"/>
        </w:rPr>
        <w:t>Общемировые факторы</w:t>
      </w:r>
      <w:r w:rsidRPr="004F4C0D">
        <w:rPr>
          <w:sz w:val="28"/>
          <w:szCs w:val="28"/>
        </w:rPr>
        <w:t xml:space="preserve"> занятости связаны с особенностями способа производства материальных благ. В их составе выделяют такие взаимосвязанные факторы, как форма собственности на средства производства, характер соединения сре</w:t>
      </w:r>
      <w:proofErr w:type="gramStart"/>
      <w:r w:rsidRPr="004F4C0D">
        <w:rPr>
          <w:sz w:val="28"/>
          <w:szCs w:val="28"/>
        </w:rPr>
        <w:t>дств пр</w:t>
      </w:r>
      <w:proofErr w:type="gramEnd"/>
      <w:r w:rsidRPr="004F4C0D">
        <w:rPr>
          <w:sz w:val="28"/>
          <w:szCs w:val="28"/>
        </w:rPr>
        <w:t>оизводства и рабочей силы и др. Характер соединения средств производства и рабочей силы зависит от формы собственности, но отражается на содержании форм занятости населения. Форма собственности создает предпосылки для полной или частичной занятости населения, гарантирует фактическую или номинальную реализацию права на труд участникам общественного производства.</w:t>
      </w:r>
    </w:p>
    <w:p w:rsidR="004F4C0D" w:rsidRPr="004F4C0D" w:rsidRDefault="004F4C0D" w:rsidP="004F4C0D">
      <w:pPr>
        <w:pStyle w:val="a3"/>
        <w:rPr>
          <w:sz w:val="28"/>
          <w:szCs w:val="28"/>
        </w:rPr>
      </w:pPr>
      <w:r w:rsidRPr="004F4C0D">
        <w:rPr>
          <w:sz w:val="28"/>
          <w:szCs w:val="28"/>
        </w:rPr>
        <w:t>Количественно занятость характеризуется показателем уровня занятости. Он может рассчитываться двумя способами:</w:t>
      </w:r>
      <w:r w:rsidRPr="004F4C0D">
        <w:rPr>
          <w:sz w:val="28"/>
          <w:szCs w:val="28"/>
        </w:rPr>
        <w:br/>
        <w:t xml:space="preserve">1) Доля </w:t>
      </w:r>
      <w:proofErr w:type="gramStart"/>
      <w:r w:rsidRPr="004F4C0D">
        <w:rPr>
          <w:sz w:val="28"/>
          <w:szCs w:val="28"/>
        </w:rPr>
        <w:t>занятых</w:t>
      </w:r>
      <w:proofErr w:type="gramEnd"/>
      <w:r w:rsidRPr="004F4C0D">
        <w:rPr>
          <w:sz w:val="28"/>
          <w:szCs w:val="28"/>
        </w:rPr>
        <w:t xml:space="preserve"> в общей численности населения: </w:t>
      </w:r>
      <w:r w:rsidRPr="004F4C0D">
        <w:rPr>
          <w:sz w:val="28"/>
          <w:szCs w:val="28"/>
        </w:rPr>
        <w:br/>
        <w:t>Уз = Чз/Чн,</w:t>
      </w:r>
      <w:r w:rsidRPr="004F4C0D">
        <w:rPr>
          <w:sz w:val="28"/>
          <w:szCs w:val="28"/>
        </w:rPr>
        <w:br/>
        <w:t>где Чз – численность занятых, Чн – общая численность населения.</w:t>
      </w:r>
      <w:r w:rsidRPr="004F4C0D">
        <w:rPr>
          <w:sz w:val="28"/>
          <w:szCs w:val="28"/>
        </w:rPr>
        <w:br/>
        <w:t>2) Доля занятых в экономически-активном населении:</w:t>
      </w:r>
      <w:r w:rsidRPr="004F4C0D">
        <w:rPr>
          <w:sz w:val="28"/>
          <w:szCs w:val="28"/>
        </w:rPr>
        <w:br/>
        <w:t>Уз=Чз/(Чз+Чб),</w:t>
      </w:r>
      <w:r w:rsidRPr="004F4C0D">
        <w:rPr>
          <w:sz w:val="28"/>
          <w:szCs w:val="28"/>
        </w:rPr>
        <w:br/>
        <w:t>где Чб – численность безработных.</w:t>
      </w:r>
      <w:r w:rsidRPr="004F4C0D">
        <w:rPr>
          <w:sz w:val="28"/>
          <w:szCs w:val="28"/>
        </w:rPr>
        <w:br/>
        <w:t>В международной статистике исходным показателем для анализа занятости является уровень экономической активности населения, т.е. доля численности экономически-активного населения в общей численности населения:</w:t>
      </w:r>
      <w:r w:rsidRPr="004F4C0D">
        <w:rPr>
          <w:sz w:val="28"/>
          <w:szCs w:val="28"/>
        </w:rPr>
        <w:br/>
        <w:t>Уэа=(Чз+Чб)/Чн.</w:t>
      </w:r>
    </w:p>
    <w:p w:rsidR="004F4C0D" w:rsidRDefault="004F4C0D"/>
    <w:p w:rsidR="004F4C0D" w:rsidRDefault="004F4C0D"/>
    <w:p w:rsidR="004F4C0D" w:rsidRDefault="004F4C0D"/>
    <w:p w:rsidR="004F4C0D" w:rsidRDefault="004F4C0D"/>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p w:rsidR="00C3583A" w:rsidRDefault="00C3583A"/>
    <w:sectPr w:rsidR="00C3583A" w:rsidSect="00F83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223C"/>
    <w:multiLevelType w:val="multilevel"/>
    <w:tmpl w:val="468A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A79DB"/>
    <w:multiLevelType w:val="multilevel"/>
    <w:tmpl w:val="45F0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750E0"/>
    <w:multiLevelType w:val="multilevel"/>
    <w:tmpl w:val="B1E4F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2A2437"/>
    <w:multiLevelType w:val="multilevel"/>
    <w:tmpl w:val="14B8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76F7F"/>
    <w:multiLevelType w:val="multilevel"/>
    <w:tmpl w:val="742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47F63"/>
    <w:multiLevelType w:val="multilevel"/>
    <w:tmpl w:val="AF60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D5C9B"/>
    <w:multiLevelType w:val="multilevel"/>
    <w:tmpl w:val="34A8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27374F"/>
    <w:multiLevelType w:val="multilevel"/>
    <w:tmpl w:val="2E90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9E2BC7"/>
    <w:multiLevelType w:val="multilevel"/>
    <w:tmpl w:val="4EC2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1"/>
  </w:num>
  <w:num w:numId="5">
    <w:abstractNumId w:val="8"/>
  </w:num>
  <w:num w:numId="6">
    <w:abstractNumId w:val="4"/>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B78B7"/>
    <w:rsid w:val="0001075A"/>
    <w:rsid w:val="000378A0"/>
    <w:rsid w:val="00095E2D"/>
    <w:rsid w:val="003C4C49"/>
    <w:rsid w:val="004F4C0D"/>
    <w:rsid w:val="006B78B7"/>
    <w:rsid w:val="00723105"/>
    <w:rsid w:val="007D1E1C"/>
    <w:rsid w:val="00845241"/>
    <w:rsid w:val="009B6FEE"/>
    <w:rsid w:val="00C3583A"/>
    <w:rsid w:val="00D751E7"/>
    <w:rsid w:val="00F83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030"/>
  </w:style>
  <w:style w:type="paragraph" w:styleId="1">
    <w:name w:val="heading 1"/>
    <w:basedOn w:val="a"/>
    <w:link w:val="10"/>
    <w:uiPriority w:val="9"/>
    <w:qFormat/>
    <w:rsid w:val="006B7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35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C3583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8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7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0D"/>
    <w:rPr>
      <w:b/>
      <w:bCs/>
    </w:rPr>
  </w:style>
  <w:style w:type="character" w:customStyle="1" w:styleId="20">
    <w:name w:val="Заголовок 2 Знак"/>
    <w:basedOn w:val="a0"/>
    <w:link w:val="2"/>
    <w:uiPriority w:val="9"/>
    <w:semiHidden/>
    <w:rsid w:val="00C3583A"/>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C3583A"/>
    <w:rPr>
      <w:rFonts w:asciiTheme="majorHAnsi" w:eastAsiaTheme="majorEastAsia" w:hAnsiTheme="majorHAnsi" w:cstheme="majorBidi"/>
      <w:i/>
      <w:iCs/>
      <w:color w:val="243F60" w:themeColor="accent1" w:themeShade="7F"/>
    </w:rPr>
  </w:style>
  <w:style w:type="character" w:styleId="a5">
    <w:name w:val="Hyperlink"/>
    <w:basedOn w:val="a0"/>
    <w:uiPriority w:val="99"/>
    <w:semiHidden/>
    <w:unhideWhenUsed/>
    <w:rsid w:val="00C3583A"/>
    <w:rPr>
      <w:color w:val="0000FF"/>
      <w:u w:val="single"/>
    </w:rPr>
  </w:style>
</w:styles>
</file>

<file path=word/webSettings.xml><?xml version="1.0" encoding="utf-8"?>
<w:webSettings xmlns:r="http://schemas.openxmlformats.org/officeDocument/2006/relationships" xmlns:w="http://schemas.openxmlformats.org/wordprocessingml/2006/main">
  <w:divs>
    <w:div w:id="281230840">
      <w:bodyDiv w:val="1"/>
      <w:marLeft w:val="0"/>
      <w:marRight w:val="0"/>
      <w:marTop w:val="0"/>
      <w:marBottom w:val="0"/>
      <w:divBdr>
        <w:top w:val="none" w:sz="0" w:space="0" w:color="auto"/>
        <w:left w:val="none" w:sz="0" w:space="0" w:color="auto"/>
        <w:bottom w:val="none" w:sz="0" w:space="0" w:color="auto"/>
        <w:right w:val="none" w:sz="0" w:space="0" w:color="auto"/>
      </w:divBdr>
      <w:divsChild>
        <w:div w:id="1643655726">
          <w:marLeft w:val="0"/>
          <w:marRight w:val="0"/>
          <w:marTop w:val="0"/>
          <w:marBottom w:val="0"/>
          <w:divBdr>
            <w:top w:val="none" w:sz="0" w:space="0" w:color="auto"/>
            <w:left w:val="none" w:sz="0" w:space="0" w:color="auto"/>
            <w:bottom w:val="none" w:sz="0" w:space="0" w:color="auto"/>
            <w:right w:val="none" w:sz="0" w:space="0" w:color="auto"/>
          </w:divBdr>
        </w:div>
        <w:div w:id="1896964457">
          <w:marLeft w:val="0"/>
          <w:marRight w:val="0"/>
          <w:marTop w:val="0"/>
          <w:marBottom w:val="0"/>
          <w:divBdr>
            <w:top w:val="none" w:sz="0" w:space="0" w:color="auto"/>
            <w:left w:val="none" w:sz="0" w:space="0" w:color="auto"/>
            <w:bottom w:val="none" w:sz="0" w:space="0" w:color="auto"/>
            <w:right w:val="none" w:sz="0" w:space="0" w:color="auto"/>
          </w:divBdr>
          <w:divsChild>
            <w:div w:id="1163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6376">
      <w:bodyDiv w:val="1"/>
      <w:marLeft w:val="0"/>
      <w:marRight w:val="0"/>
      <w:marTop w:val="0"/>
      <w:marBottom w:val="0"/>
      <w:divBdr>
        <w:top w:val="none" w:sz="0" w:space="0" w:color="auto"/>
        <w:left w:val="none" w:sz="0" w:space="0" w:color="auto"/>
        <w:bottom w:val="none" w:sz="0" w:space="0" w:color="auto"/>
        <w:right w:val="none" w:sz="0" w:space="0" w:color="auto"/>
      </w:divBdr>
    </w:div>
    <w:div w:id="362831801">
      <w:bodyDiv w:val="1"/>
      <w:marLeft w:val="0"/>
      <w:marRight w:val="0"/>
      <w:marTop w:val="0"/>
      <w:marBottom w:val="0"/>
      <w:divBdr>
        <w:top w:val="none" w:sz="0" w:space="0" w:color="auto"/>
        <w:left w:val="none" w:sz="0" w:space="0" w:color="auto"/>
        <w:bottom w:val="none" w:sz="0" w:space="0" w:color="auto"/>
        <w:right w:val="none" w:sz="0" w:space="0" w:color="auto"/>
      </w:divBdr>
      <w:divsChild>
        <w:div w:id="424805104">
          <w:marLeft w:val="0"/>
          <w:marRight w:val="0"/>
          <w:marTop w:val="0"/>
          <w:marBottom w:val="0"/>
          <w:divBdr>
            <w:top w:val="none" w:sz="0" w:space="0" w:color="auto"/>
            <w:left w:val="none" w:sz="0" w:space="0" w:color="auto"/>
            <w:bottom w:val="none" w:sz="0" w:space="0" w:color="auto"/>
            <w:right w:val="none" w:sz="0" w:space="0" w:color="auto"/>
          </w:divBdr>
          <w:divsChild>
            <w:div w:id="640696262">
              <w:marLeft w:val="0"/>
              <w:marRight w:val="0"/>
              <w:marTop w:val="0"/>
              <w:marBottom w:val="0"/>
              <w:divBdr>
                <w:top w:val="none" w:sz="0" w:space="0" w:color="auto"/>
                <w:left w:val="none" w:sz="0" w:space="0" w:color="auto"/>
                <w:bottom w:val="none" w:sz="0" w:space="0" w:color="auto"/>
                <w:right w:val="none" w:sz="0" w:space="0" w:color="auto"/>
              </w:divBdr>
            </w:div>
          </w:divsChild>
        </w:div>
        <w:div w:id="1270968422">
          <w:marLeft w:val="0"/>
          <w:marRight w:val="0"/>
          <w:marTop w:val="0"/>
          <w:marBottom w:val="0"/>
          <w:divBdr>
            <w:top w:val="none" w:sz="0" w:space="0" w:color="auto"/>
            <w:left w:val="none" w:sz="0" w:space="0" w:color="auto"/>
            <w:bottom w:val="none" w:sz="0" w:space="0" w:color="auto"/>
            <w:right w:val="none" w:sz="0" w:space="0" w:color="auto"/>
          </w:divBdr>
          <w:divsChild>
            <w:div w:id="1011027881">
              <w:marLeft w:val="0"/>
              <w:marRight w:val="0"/>
              <w:marTop w:val="0"/>
              <w:marBottom w:val="0"/>
              <w:divBdr>
                <w:top w:val="none" w:sz="0" w:space="0" w:color="auto"/>
                <w:left w:val="none" w:sz="0" w:space="0" w:color="auto"/>
                <w:bottom w:val="none" w:sz="0" w:space="0" w:color="auto"/>
                <w:right w:val="none" w:sz="0" w:space="0" w:color="auto"/>
              </w:divBdr>
              <w:divsChild>
                <w:div w:id="2135060062">
                  <w:marLeft w:val="0"/>
                  <w:marRight w:val="0"/>
                  <w:marTop w:val="0"/>
                  <w:marBottom w:val="0"/>
                  <w:divBdr>
                    <w:top w:val="none" w:sz="0" w:space="0" w:color="auto"/>
                    <w:left w:val="none" w:sz="0" w:space="0" w:color="auto"/>
                    <w:bottom w:val="none" w:sz="0" w:space="0" w:color="auto"/>
                    <w:right w:val="none" w:sz="0" w:space="0" w:color="auto"/>
                  </w:divBdr>
                  <w:divsChild>
                    <w:div w:id="12378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81571">
      <w:bodyDiv w:val="1"/>
      <w:marLeft w:val="0"/>
      <w:marRight w:val="0"/>
      <w:marTop w:val="0"/>
      <w:marBottom w:val="0"/>
      <w:divBdr>
        <w:top w:val="none" w:sz="0" w:space="0" w:color="auto"/>
        <w:left w:val="none" w:sz="0" w:space="0" w:color="auto"/>
        <w:bottom w:val="none" w:sz="0" w:space="0" w:color="auto"/>
        <w:right w:val="none" w:sz="0" w:space="0" w:color="auto"/>
      </w:divBdr>
    </w:div>
    <w:div w:id="966357204">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1907184078">
      <w:bodyDiv w:val="1"/>
      <w:marLeft w:val="0"/>
      <w:marRight w:val="0"/>
      <w:marTop w:val="0"/>
      <w:marBottom w:val="0"/>
      <w:divBdr>
        <w:top w:val="none" w:sz="0" w:space="0" w:color="auto"/>
        <w:left w:val="none" w:sz="0" w:space="0" w:color="auto"/>
        <w:bottom w:val="none" w:sz="0" w:space="0" w:color="auto"/>
        <w:right w:val="none" w:sz="0" w:space="0" w:color="auto"/>
      </w:divBdr>
    </w:div>
    <w:div w:id="21457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6771</Characters>
  <Application>Microsoft Office Word</Application>
  <DocSecurity>0</DocSecurity>
  <Lines>56</Lines>
  <Paragraphs>15</Paragraphs>
  <ScaleCrop>false</ScaleCrop>
  <Company>SPecialiST RePack</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Пользователь</cp:lastModifiedBy>
  <cp:revision>2</cp:revision>
  <dcterms:created xsi:type="dcterms:W3CDTF">2022-07-05T09:03:00Z</dcterms:created>
  <dcterms:modified xsi:type="dcterms:W3CDTF">2022-07-05T09:03:00Z</dcterms:modified>
</cp:coreProperties>
</file>