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2B" w:rsidRPr="00703C2B" w:rsidRDefault="00703C2B" w:rsidP="00703C2B">
      <w:pPr>
        <w:shd w:val="clear" w:color="auto" w:fill="F8F8F8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20C22"/>
          <w:kern w:val="36"/>
          <w:sz w:val="42"/>
          <w:szCs w:val="42"/>
          <w:lang w:eastAsia="ru-RU"/>
        </w:rPr>
      </w:pPr>
      <w:r w:rsidRPr="00703C2B">
        <w:rPr>
          <w:rFonts w:ascii="Arial" w:eastAsia="Times New Roman" w:hAnsi="Arial" w:cs="Arial"/>
          <w:b/>
          <w:bCs/>
          <w:color w:val="020C22"/>
          <w:kern w:val="36"/>
          <w:sz w:val="42"/>
          <w:szCs w:val="42"/>
          <w:lang w:eastAsia="ru-RU"/>
        </w:rPr>
        <w:t>О реализации Программы субсидирования субъектов малого и среднего предпринимательства</w:t>
      </w:r>
    </w:p>
    <w:p w:rsidR="00703C2B" w:rsidRPr="00703C2B" w:rsidRDefault="00703C2B" w:rsidP="00703C2B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703C2B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рамках реализации мероприятий федерального проекта «Расширение доступа субъектов малого и среднего предпринимательства к финансовой поддержке, в том числе к льготному финансированию», а также постановления Правительства Российской Федерации от 30 апреля 2019 № 532 «Об утверждении Правил предоставления субсидий из федерального бюджета российским организациям – субъектам малого и среднего предпринимательства в целях компенсации части затрат по выпуску акций и облигаций и выплате</w:t>
      </w:r>
      <w:proofErr w:type="gramEnd"/>
      <w:r w:rsidRPr="00703C2B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купонного дохода по облигациям, размещенным на фондовой бирже» Банком России проработан подход к рекомендуемым критериям самооценки субъектов малого и среднего предпринимательства для принятия решения о возможности выхода на фондовый рынок.</w:t>
      </w:r>
    </w:p>
    <w:p w:rsidR="00703C2B" w:rsidRPr="00703C2B" w:rsidRDefault="00703C2B" w:rsidP="00703C2B">
      <w:pPr>
        <w:shd w:val="clear" w:color="auto" w:fill="F8F8F8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703C2B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Разработанные критерии для самооценки помогут субъектам малого и среднего предпринимательства провести оценку перспектив выпуска облигаций. Следует отметить, что прохождение указанных критериев не гарантирует компании выход на фондовый рынок. С другой стороны, несоответствие критериям самооценки не означает запрет для компании обратиться к организаторам размещения облигаций.</w:t>
      </w:r>
    </w:p>
    <w:p w:rsidR="00B86A5A" w:rsidRDefault="00B86A5A"/>
    <w:sectPr w:rsidR="00B86A5A" w:rsidSect="00B8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03C2B"/>
    <w:rsid w:val="00703C2B"/>
    <w:rsid w:val="00B8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5A"/>
  </w:style>
  <w:style w:type="paragraph" w:styleId="1">
    <w:name w:val="heading 1"/>
    <w:basedOn w:val="a"/>
    <w:link w:val="10"/>
    <w:uiPriority w:val="9"/>
    <w:qFormat/>
    <w:rsid w:val="00703C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3C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03C2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3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2021-06-08T11:12:00Z</dcterms:created>
  <dcterms:modified xsi:type="dcterms:W3CDTF">2021-06-08T11:12:00Z</dcterms:modified>
</cp:coreProperties>
</file>