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10" w:rsidRDefault="006F4710" w:rsidP="006F4710">
      <w:pPr>
        <w:shd w:val="clear" w:color="auto" w:fill="FFFFFF"/>
        <w:spacing w:line="322" w:lineRule="exact"/>
        <w:ind w:left="1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ОТЧЕТ</w:t>
      </w:r>
    </w:p>
    <w:p w:rsidR="006F4710" w:rsidRPr="00B80548" w:rsidRDefault="006F4710" w:rsidP="006F4710">
      <w:pPr>
        <w:shd w:val="clear" w:color="auto" w:fill="FFFFFF"/>
        <w:spacing w:line="322" w:lineRule="exact"/>
        <w:ind w:left="10"/>
        <w:jc w:val="center"/>
        <w:rPr>
          <w:sz w:val="28"/>
          <w:szCs w:val="28"/>
        </w:rPr>
      </w:pPr>
      <w:r w:rsidRPr="00B80548">
        <w:rPr>
          <w:sz w:val="28"/>
          <w:szCs w:val="28"/>
        </w:rPr>
        <w:t>по результатам контрольного мероприятия «</w:t>
      </w:r>
      <w:r w:rsidR="00F92F9A" w:rsidRPr="00B80548">
        <w:rPr>
          <w:sz w:val="28"/>
          <w:szCs w:val="28"/>
        </w:rPr>
        <w:t xml:space="preserve">Контроль за расходованием средств межбюджетных трансфертов, выделенных из бюджета Октябрьского района Курской области </w:t>
      </w:r>
      <w:r w:rsidR="00F92F9A">
        <w:rPr>
          <w:sz w:val="28"/>
          <w:szCs w:val="28"/>
        </w:rPr>
        <w:t>Большедолженковскому</w:t>
      </w:r>
      <w:r w:rsidR="00F92F9A" w:rsidRPr="00B80548">
        <w:rPr>
          <w:sz w:val="28"/>
          <w:szCs w:val="28"/>
        </w:rPr>
        <w:t xml:space="preserve"> сельсовету в </w:t>
      </w:r>
      <w:r w:rsidR="00F92F9A">
        <w:rPr>
          <w:sz w:val="28"/>
          <w:szCs w:val="28"/>
        </w:rPr>
        <w:br/>
      </w:r>
      <w:r w:rsidR="00F92F9A" w:rsidRPr="00B80548">
        <w:rPr>
          <w:sz w:val="28"/>
          <w:szCs w:val="28"/>
        </w:rPr>
        <w:t xml:space="preserve">2021 году на осуществление переданных полномочий по решению </w:t>
      </w:r>
      <w:r w:rsidR="00F92F9A">
        <w:rPr>
          <w:sz w:val="28"/>
          <w:szCs w:val="28"/>
        </w:rPr>
        <w:br/>
      </w:r>
      <w:r w:rsidR="00F92F9A" w:rsidRPr="00B80548">
        <w:rPr>
          <w:sz w:val="28"/>
          <w:szCs w:val="28"/>
        </w:rPr>
        <w:t>вопросов местного значения</w:t>
      </w:r>
      <w:r w:rsidRPr="00B80548">
        <w:rPr>
          <w:sz w:val="28"/>
          <w:szCs w:val="28"/>
        </w:rPr>
        <w:t>».</w:t>
      </w:r>
    </w:p>
    <w:p w:rsidR="00D14D67" w:rsidRDefault="00D14D67" w:rsidP="00D14D67">
      <w:pPr>
        <w:numPr>
          <w:ilvl w:val="0"/>
          <w:numId w:val="1"/>
        </w:numPr>
        <w:shd w:val="clear" w:color="auto" w:fill="FFFFFF"/>
        <w:tabs>
          <w:tab w:val="left" w:pos="1094"/>
        </w:tabs>
        <w:suppressAutoHyphens w:val="0"/>
        <w:autoSpaceDE w:val="0"/>
        <w:autoSpaceDN w:val="0"/>
        <w:adjustRightInd w:val="0"/>
        <w:spacing w:before="312" w:line="322" w:lineRule="exact"/>
        <w:ind w:left="5" w:firstLine="725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Основание для проведения контрольного мероприятия: пункт 1.3 плана работы </w:t>
      </w:r>
      <w:r>
        <w:rPr>
          <w:color w:val="000000"/>
          <w:spacing w:val="1"/>
          <w:sz w:val="28"/>
          <w:szCs w:val="28"/>
        </w:rPr>
        <w:t xml:space="preserve">Контрольно-счетного органа – Ревизионной комиссии Октябрьского района Курской области на 2022 год, приказ Контрольно-счетного органа – Ревизионной комиссии Октябрьского района Курской области от </w:t>
      </w:r>
      <w:r w:rsidR="00F92F9A">
        <w:rPr>
          <w:color w:val="000000"/>
          <w:spacing w:val="1"/>
          <w:sz w:val="28"/>
          <w:szCs w:val="28"/>
        </w:rPr>
        <w:t xml:space="preserve">12.05.2022  № 11 </w:t>
      </w:r>
      <w:r>
        <w:rPr>
          <w:color w:val="000000"/>
          <w:spacing w:val="1"/>
          <w:sz w:val="28"/>
          <w:szCs w:val="28"/>
        </w:rPr>
        <w:t>«О назначении контрольного мероприятия»</w:t>
      </w:r>
      <w:r>
        <w:rPr>
          <w:color w:val="000000"/>
          <w:spacing w:val="-1"/>
          <w:sz w:val="28"/>
          <w:szCs w:val="28"/>
        </w:rPr>
        <w:t>.</w:t>
      </w:r>
    </w:p>
    <w:p w:rsidR="00D14D67" w:rsidRPr="00DA6152" w:rsidRDefault="00D14D67" w:rsidP="00D14D67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22" w:lineRule="exact"/>
        <w:ind w:left="5" w:firstLine="725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Предмет контрольного  мероприятия: соглашение о передаче осуществления части полномочий по решению вопросов местного значения, отчеты об использовании финансовых средств, документы, подтверждающие целевое использование средств межбюджетных трансфертов</w:t>
      </w:r>
      <w:r w:rsidRPr="00DA6152">
        <w:rPr>
          <w:sz w:val="28"/>
          <w:szCs w:val="28"/>
        </w:rPr>
        <w:t>.</w:t>
      </w:r>
    </w:p>
    <w:p w:rsidR="00D14D67" w:rsidRDefault="00D14D67" w:rsidP="00D14D67">
      <w:pPr>
        <w:shd w:val="clear" w:color="auto" w:fill="FFFFFF"/>
        <w:tabs>
          <w:tab w:val="left" w:pos="1267"/>
        </w:tabs>
        <w:spacing w:line="322" w:lineRule="exact"/>
        <w:ind w:left="5" w:firstLine="71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Объект      контрольного      мероприятия:      Администрация </w:t>
      </w:r>
      <w:r w:rsidR="00F92F9A">
        <w:rPr>
          <w:color w:val="000000"/>
          <w:spacing w:val="-1"/>
          <w:sz w:val="28"/>
          <w:szCs w:val="28"/>
        </w:rPr>
        <w:t>Большедолженковского</w:t>
      </w:r>
      <w:r>
        <w:rPr>
          <w:color w:val="000000"/>
          <w:spacing w:val="-1"/>
          <w:sz w:val="28"/>
          <w:szCs w:val="28"/>
        </w:rPr>
        <w:t xml:space="preserve"> сельсовета Октябрьского района Курской области (далее - Администрация).</w:t>
      </w:r>
      <w:r w:rsidRPr="0027103C">
        <w:rPr>
          <w:color w:val="000000"/>
          <w:spacing w:val="-10"/>
          <w:sz w:val="28"/>
          <w:szCs w:val="28"/>
        </w:rPr>
        <w:t xml:space="preserve"> </w:t>
      </w:r>
    </w:p>
    <w:p w:rsidR="00D14D67" w:rsidRPr="003978A1" w:rsidRDefault="00D14D67" w:rsidP="00D14D67">
      <w:pPr>
        <w:shd w:val="clear" w:color="auto" w:fill="FFFFFF"/>
        <w:tabs>
          <w:tab w:val="left" w:pos="1013"/>
        </w:tabs>
        <w:spacing w:line="322" w:lineRule="exact"/>
        <w:ind w:firstLine="725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9E1446">
        <w:rPr>
          <w:sz w:val="28"/>
          <w:szCs w:val="28"/>
        </w:rPr>
        <w:t>Цель контрольного мероприятия:</w:t>
      </w:r>
      <w:r w:rsidRPr="003978A1">
        <w:rPr>
          <w:b/>
          <w:sz w:val="28"/>
          <w:szCs w:val="28"/>
        </w:rPr>
        <w:t xml:space="preserve"> </w:t>
      </w:r>
      <w:proofErr w:type="gramStart"/>
      <w:r w:rsidRPr="003978A1">
        <w:rPr>
          <w:sz w:val="28"/>
          <w:szCs w:val="28"/>
        </w:rPr>
        <w:t>Контроль за</w:t>
      </w:r>
      <w:proofErr w:type="gramEnd"/>
      <w:r w:rsidRPr="003978A1">
        <w:rPr>
          <w:sz w:val="28"/>
          <w:szCs w:val="28"/>
        </w:rPr>
        <w:t xml:space="preserve"> расходованием средств межбюджетных трансфертов, выделенных из бюджета Октябрьского района Курской области </w:t>
      </w:r>
      <w:r w:rsidR="00F92F9A">
        <w:rPr>
          <w:sz w:val="28"/>
          <w:szCs w:val="28"/>
        </w:rPr>
        <w:t>Большедолженковскому</w:t>
      </w:r>
      <w:r w:rsidRPr="003978A1">
        <w:rPr>
          <w:sz w:val="28"/>
          <w:szCs w:val="28"/>
        </w:rPr>
        <w:t xml:space="preserve"> сель</w:t>
      </w:r>
      <w:r w:rsidR="00F92F9A">
        <w:rPr>
          <w:sz w:val="28"/>
          <w:szCs w:val="28"/>
        </w:rPr>
        <w:t>с</w:t>
      </w:r>
      <w:r w:rsidRPr="003978A1">
        <w:rPr>
          <w:sz w:val="28"/>
          <w:szCs w:val="28"/>
        </w:rPr>
        <w:t>овету в 2021 году на осуществление переданных полномочий по решению вопросов местного значения.</w:t>
      </w:r>
    </w:p>
    <w:p w:rsidR="00D14D67" w:rsidRPr="00AB537A" w:rsidRDefault="00D14D67" w:rsidP="00D14D67">
      <w:pPr>
        <w:pStyle w:val="a3"/>
        <w:numPr>
          <w:ilvl w:val="0"/>
          <w:numId w:val="2"/>
        </w:numPr>
        <w:shd w:val="clear" w:color="auto" w:fill="FFFFFF"/>
        <w:tabs>
          <w:tab w:val="left" w:pos="1013"/>
          <w:tab w:val="left" w:pos="9639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AB537A">
        <w:rPr>
          <w:color w:val="000000"/>
          <w:spacing w:val="4"/>
          <w:sz w:val="28"/>
          <w:szCs w:val="28"/>
        </w:rPr>
        <w:t xml:space="preserve">Проверяемый период: </w:t>
      </w:r>
      <w:r w:rsidRPr="00AB537A">
        <w:rPr>
          <w:rFonts w:eastAsia="Times New Roman CYR"/>
          <w:sz w:val="28"/>
          <w:szCs w:val="28"/>
          <w:lang w:bidi="fa-IR"/>
        </w:rPr>
        <w:t>01.01.2021 года по 10.01.2022 года.</w:t>
      </w:r>
    </w:p>
    <w:p w:rsidR="00D14D67" w:rsidRDefault="00D14D67" w:rsidP="00D14D67">
      <w:pPr>
        <w:shd w:val="clear" w:color="auto" w:fill="FFFFFF"/>
        <w:tabs>
          <w:tab w:val="left" w:pos="1267"/>
        </w:tabs>
        <w:spacing w:line="322" w:lineRule="exact"/>
        <w:ind w:firstLine="709"/>
        <w:jc w:val="both"/>
      </w:pPr>
      <w:r>
        <w:rPr>
          <w:color w:val="000000"/>
          <w:spacing w:val="-10"/>
          <w:sz w:val="28"/>
          <w:szCs w:val="28"/>
        </w:rPr>
        <w:t>6</w:t>
      </w:r>
      <w:r w:rsidRPr="00AB537A">
        <w:rPr>
          <w:color w:val="000000"/>
          <w:spacing w:val="-10"/>
          <w:sz w:val="28"/>
          <w:szCs w:val="28"/>
        </w:rPr>
        <w:t>.</w:t>
      </w:r>
      <w:r w:rsidRPr="00AB537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Фактические с</w:t>
      </w:r>
      <w:r>
        <w:rPr>
          <w:color w:val="000000"/>
          <w:spacing w:val="2"/>
          <w:sz w:val="28"/>
          <w:szCs w:val="28"/>
        </w:rPr>
        <w:t>роки</w:t>
      </w:r>
      <w:r w:rsidRPr="00AB537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проведения </w:t>
      </w:r>
      <w:r w:rsidRPr="00AB537A">
        <w:rPr>
          <w:color w:val="000000"/>
          <w:spacing w:val="2"/>
          <w:sz w:val="28"/>
          <w:szCs w:val="28"/>
        </w:rPr>
        <w:t xml:space="preserve">контрольного </w:t>
      </w:r>
      <w:r w:rsidRPr="00AB537A">
        <w:rPr>
          <w:color w:val="000000"/>
          <w:spacing w:val="6"/>
          <w:sz w:val="28"/>
          <w:szCs w:val="28"/>
        </w:rPr>
        <w:t xml:space="preserve">мероприятия: </w:t>
      </w:r>
      <w:r>
        <w:rPr>
          <w:color w:val="000000"/>
          <w:spacing w:val="6"/>
          <w:sz w:val="28"/>
          <w:szCs w:val="28"/>
        </w:rPr>
        <w:br/>
      </w:r>
      <w:r w:rsidRPr="00AB537A">
        <w:rPr>
          <w:color w:val="000000"/>
          <w:spacing w:val="6"/>
          <w:sz w:val="28"/>
          <w:szCs w:val="28"/>
        </w:rPr>
        <w:t xml:space="preserve">с </w:t>
      </w:r>
      <w:r w:rsidR="00F92F9A">
        <w:rPr>
          <w:color w:val="000000"/>
          <w:spacing w:val="6"/>
          <w:sz w:val="28"/>
          <w:szCs w:val="28"/>
        </w:rPr>
        <w:t>20</w:t>
      </w:r>
      <w:r w:rsidRPr="00AB537A">
        <w:rPr>
          <w:color w:val="000000"/>
          <w:spacing w:val="6"/>
          <w:sz w:val="28"/>
          <w:szCs w:val="28"/>
        </w:rPr>
        <w:t>.0</w:t>
      </w:r>
      <w:r w:rsidR="00F92F9A">
        <w:rPr>
          <w:color w:val="000000"/>
          <w:spacing w:val="6"/>
          <w:sz w:val="28"/>
          <w:szCs w:val="28"/>
        </w:rPr>
        <w:t>5</w:t>
      </w:r>
      <w:r w:rsidRPr="00AB537A">
        <w:rPr>
          <w:color w:val="000000"/>
          <w:spacing w:val="6"/>
          <w:sz w:val="28"/>
          <w:szCs w:val="28"/>
        </w:rPr>
        <w:t xml:space="preserve">.2022 по </w:t>
      </w:r>
      <w:r w:rsidR="00BF66BF">
        <w:rPr>
          <w:color w:val="000000"/>
          <w:spacing w:val="6"/>
          <w:sz w:val="28"/>
          <w:szCs w:val="28"/>
        </w:rPr>
        <w:t>1</w:t>
      </w:r>
      <w:r w:rsidR="00F92F9A">
        <w:rPr>
          <w:color w:val="000000"/>
          <w:spacing w:val="6"/>
          <w:sz w:val="28"/>
          <w:szCs w:val="28"/>
        </w:rPr>
        <w:t>0</w:t>
      </w:r>
      <w:r w:rsidRPr="00AB537A">
        <w:rPr>
          <w:color w:val="000000"/>
          <w:spacing w:val="6"/>
          <w:sz w:val="28"/>
          <w:szCs w:val="28"/>
        </w:rPr>
        <w:t>.0</w:t>
      </w:r>
      <w:r w:rsidR="00F92F9A">
        <w:rPr>
          <w:color w:val="000000"/>
          <w:spacing w:val="6"/>
          <w:sz w:val="28"/>
          <w:szCs w:val="28"/>
        </w:rPr>
        <w:t>6</w:t>
      </w:r>
      <w:r w:rsidRPr="00AB537A">
        <w:rPr>
          <w:color w:val="000000"/>
          <w:spacing w:val="6"/>
          <w:sz w:val="28"/>
          <w:szCs w:val="28"/>
        </w:rPr>
        <w:t>.2022</w:t>
      </w:r>
      <w:r w:rsidRPr="00AB537A">
        <w:rPr>
          <w:color w:val="000000"/>
          <w:sz w:val="28"/>
          <w:szCs w:val="28"/>
        </w:rPr>
        <w:t>.</w:t>
      </w:r>
    </w:p>
    <w:p w:rsidR="00D14D67" w:rsidRPr="00AB537A" w:rsidRDefault="00D14D67" w:rsidP="00D14D67">
      <w:pPr>
        <w:pStyle w:val="a3"/>
        <w:numPr>
          <w:ilvl w:val="0"/>
          <w:numId w:val="3"/>
        </w:numPr>
        <w:ind w:left="1134" w:hanging="425"/>
        <w:rPr>
          <w:sz w:val="28"/>
          <w:szCs w:val="28"/>
          <w:lang w:eastAsia="en-US"/>
        </w:rPr>
      </w:pPr>
      <w:r w:rsidRPr="00AB537A">
        <w:rPr>
          <w:sz w:val="28"/>
          <w:szCs w:val="28"/>
          <w:lang w:eastAsia="en-US"/>
        </w:rPr>
        <w:t>Общие сведения об объекте контрольного мероприятия</w:t>
      </w:r>
      <w:r w:rsidRPr="00AB537A">
        <w:rPr>
          <w:color w:val="000000"/>
          <w:spacing w:val="-11"/>
          <w:sz w:val="28"/>
          <w:szCs w:val="28"/>
        </w:rPr>
        <w:t>:</w:t>
      </w:r>
    </w:p>
    <w:p w:rsidR="00D14D67" w:rsidRDefault="00D14D67" w:rsidP="00D14D6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00928">
        <w:rPr>
          <w:rFonts w:ascii="Times New Roman" w:hAnsi="Times New Roman" w:cs="Times New Roman"/>
          <w:sz w:val="28"/>
          <w:szCs w:val="28"/>
          <w:lang w:eastAsia="en-US"/>
        </w:rPr>
        <w:t xml:space="preserve">Полномочия органа местного самоуправления – </w:t>
      </w:r>
      <w:r w:rsidR="00F92F9A" w:rsidRPr="00F92F9A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Большедолженковского</w:t>
      </w:r>
      <w:r w:rsidRPr="00F92F9A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определены Уставом, </w:t>
      </w:r>
      <w:r w:rsidRPr="00F92F9A">
        <w:rPr>
          <w:rFonts w:ascii="Times New Roman" w:hAnsi="Times New Roman" w:cs="Times New Roman"/>
          <w:sz w:val="28"/>
          <w:szCs w:val="28"/>
        </w:rPr>
        <w:t>принятым</w:t>
      </w:r>
      <w:r w:rsidRPr="00D0092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991E0C" w:rsidRPr="00991E0C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Большедолженковского</w:t>
      </w:r>
      <w:r w:rsidRPr="00991E0C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№ </w:t>
      </w:r>
      <w:r w:rsidR="00F92F9A" w:rsidRPr="00991E0C">
        <w:rPr>
          <w:rFonts w:ascii="Times New Roman" w:hAnsi="Times New Roman" w:cs="Times New Roman"/>
          <w:sz w:val="28"/>
          <w:szCs w:val="28"/>
        </w:rPr>
        <w:t>13</w:t>
      </w:r>
      <w:r w:rsidRPr="00991E0C">
        <w:rPr>
          <w:rFonts w:ascii="Times New Roman" w:hAnsi="Times New Roman" w:cs="Times New Roman"/>
          <w:sz w:val="28"/>
          <w:szCs w:val="28"/>
        </w:rPr>
        <w:t xml:space="preserve"> от</w:t>
      </w:r>
      <w:r w:rsidRPr="00D00928">
        <w:rPr>
          <w:rFonts w:ascii="Times New Roman" w:hAnsi="Times New Roman" w:cs="Times New Roman"/>
          <w:sz w:val="28"/>
          <w:szCs w:val="28"/>
        </w:rPr>
        <w:t xml:space="preserve"> 30.05.2005 (с изменениями и дополнениями).</w:t>
      </w:r>
    </w:p>
    <w:p w:rsidR="00D14D67" w:rsidRPr="00443C67" w:rsidRDefault="00D14D67" w:rsidP="00D14D67">
      <w:pPr>
        <w:pStyle w:val="text"/>
        <w:rPr>
          <w:rFonts w:ascii="Times New Roman" w:hAnsi="Times New Roman" w:cs="Times New Roman"/>
          <w:sz w:val="28"/>
          <w:szCs w:val="28"/>
        </w:rPr>
      </w:pPr>
      <w:r w:rsidRPr="00F92F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2F9A" w:rsidRPr="00F92F9A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Большедолженковского</w:t>
      </w:r>
      <w:r w:rsidRPr="00F92F9A">
        <w:rPr>
          <w:rFonts w:ascii="Times New Roman" w:hAnsi="Times New Roman" w:cs="Times New Roman"/>
          <w:sz w:val="28"/>
          <w:szCs w:val="28"/>
        </w:rPr>
        <w:t xml:space="preserve"> сельсовета Октябрьского</w:t>
      </w:r>
      <w:r w:rsidRPr="00443C67">
        <w:rPr>
          <w:rFonts w:ascii="Times New Roman" w:hAnsi="Times New Roman" w:cs="Times New Roman"/>
          <w:sz w:val="28"/>
          <w:szCs w:val="28"/>
        </w:rPr>
        <w:t xml:space="preserve"> района обладает правами юридического лица.</w:t>
      </w:r>
    </w:p>
    <w:p w:rsidR="00D14D67" w:rsidRDefault="00D14D67" w:rsidP="00D14D6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8460FC" w:rsidRDefault="00D14D67" w:rsidP="000666BC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0666BC">
        <w:rPr>
          <w:rFonts w:ascii="Times New Roman" w:hAnsi="Times New Roman" w:cs="Times New Roman"/>
          <w:sz w:val="28"/>
          <w:szCs w:val="28"/>
        </w:rPr>
        <w:t>В результате контрольного мероприятия установлено, что</w:t>
      </w:r>
      <w:r w:rsidR="00D563AC" w:rsidRPr="000666BC">
        <w:rPr>
          <w:rFonts w:ascii="Times New Roman" w:hAnsi="Times New Roman" w:cs="Times New Roman"/>
          <w:sz w:val="28"/>
          <w:szCs w:val="28"/>
        </w:rPr>
        <w:t xml:space="preserve"> Администрацией Большедолженковского сельсовета </w:t>
      </w:r>
      <w:r w:rsidR="009F6B76" w:rsidRPr="000666BC">
        <w:rPr>
          <w:rFonts w:ascii="Times New Roman" w:hAnsi="Times New Roman" w:cs="Times New Roman"/>
          <w:sz w:val="28"/>
          <w:szCs w:val="28"/>
        </w:rPr>
        <w:t xml:space="preserve">допускалось направление собственных средств в оплату расходов по переданным полномочиям с последующим возмещением их из бюджета муниципального района, что не предусмотрено Соглашением о передачи осуществления части полномочий по решению вопросов местного значения, заключенным между Администрацией Октябрьского района Курской области и </w:t>
      </w:r>
      <w:r w:rsidR="000666BC" w:rsidRPr="000666BC">
        <w:rPr>
          <w:rFonts w:ascii="Times New Roman" w:hAnsi="Times New Roman" w:cs="Times New Roman"/>
          <w:sz w:val="28"/>
          <w:szCs w:val="28"/>
        </w:rPr>
        <w:t>Администрацией Большедолженковского сельсовета</w:t>
      </w:r>
      <w:r w:rsidR="00D415EB" w:rsidRPr="000666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66BC" w:rsidRDefault="000666BC" w:rsidP="000666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D6EEC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Фактов заключения договоров на выполнение работ, оказания услуг, поставки товаров сверх доведенных лимитов бюджетных обязательств в </w:t>
      </w:r>
      <w:r w:rsidRPr="00765BE1">
        <w:rPr>
          <w:rFonts w:eastAsiaTheme="minorHAnsi" w:cs="Times New Roman"/>
          <w:kern w:val="0"/>
          <w:sz w:val="28"/>
          <w:szCs w:val="28"/>
          <w:lang w:eastAsia="en-US" w:bidi="ar-SA"/>
        </w:rPr>
        <w:t>рамках исполнения переданных полномочий в 2021 году не установлено.</w:t>
      </w:r>
    </w:p>
    <w:p w:rsidR="000666BC" w:rsidRDefault="00245190" w:rsidP="000666BC">
      <w:pPr>
        <w:pStyle w:val="HTM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5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вклад муниципальным служащим, исполняющим обязанности по переданным полномочиям в 2021 году, необоснованно перечислено меньше на 3692,0 руб. за счет излишнего удержания НДФЛ.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установлены необоснованные суммы по</w:t>
      </w:r>
      <w:r w:rsidRPr="00245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расчетам страховых взносов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начисляемых на фонд оплаты труда сотрудников, </w:t>
      </w:r>
      <w:r w:rsidRPr="0024519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исполняющим обязанности по переданным полномочиям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95C8C" w:rsidRDefault="00795C8C" w:rsidP="00795C8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соответствии с положениями п. 1 </w:t>
      </w:r>
      <w:hyperlink r:id="rId5" w:history="1">
        <w:r w:rsidRPr="00B72742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ст. 122</w:t>
        </w:r>
      </w:hyperlink>
      <w:r w:rsidRPr="00B7274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Налогового кодекса РФ неуплата или недоплата налога (сбора, страховых взносов) в бюджет в результате занижения налоговой базы, иного неправильного исчисления налога или других неправомерных действий влечет взыскание штрафных санкций в размере 20% от неуплаченной суммы налога.</w:t>
      </w:r>
    </w:p>
    <w:p w:rsidR="00795C8C" w:rsidRDefault="00795C8C" w:rsidP="00795C8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Таким образом, действия должностного лица, ответственного за ведение бухгалтерского учета, влекут риски применения штрафных санкций со стороны налоговых органов.</w:t>
      </w:r>
    </w:p>
    <w:p w:rsidR="00245190" w:rsidRPr="00245190" w:rsidRDefault="00245190" w:rsidP="000666BC">
      <w:pPr>
        <w:pStyle w:val="HTM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60FC" w:rsidRDefault="008460FC" w:rsidP="008460F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Председатель</w:t>
      </w:r>
    </w:p>
    <w:p w:rsidR="008460FC" w:rsidRDefault="008460FC" w:rsidP="008460F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Ревизионно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>й</w:t>
      </w:r>
      <w:proofErr w:type="gramEnd"/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комисиии</w:t>
      </w:r>
    </w:p>
    <w:p w:rsidR="00F660C9" w:rsidRDefault="008460FC" w:rsidP="00D415E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4F81BD" w:themeColor="accent1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Октябрьского района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>Л.И. Лепина</w:t>
      </w:r>
    </w:p>
    <w:p w:rsidR="0089422F" w:rsidRDefault="008515A7"/>
    <w:sectPr w:rsidR="0089422F" w:rsidSect="0094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0CC"/>
    <w:multiLevelType w:val="hybridMultilevel"/>
    <w:tmpl w:val="798ED9DC"/>
    <w:lvl w:ilvl="0" w:tplc="DE4479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C54E2"/>
    <w:multiLevelType w:val="hybridMultilevel"/>
    <w:tmpl w:val="08C85C22"/>
    <w:lvl w:ilvl="0" w:tplc="5274AB4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C96D2A"/>
    <w:multiLevelType w:val="singleLevel"/>
    <w:tmpl w:val="DBD0552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710"/>
    <w:rsid w:val="000666BC"/>
    <w:rsid w:val="000D371B"/>
    <w:rsid w:val="00107496"/>
    <w:rsid w:val="0015331F"/>
    <w:rsid w:val="001F3EF1"/>
    <w:rsid w:val="00245190"/>
    <w:rsid w:val="00256564"/>
    <w:rsid w:val="0028246E"/>
    <w:rsid w:val="00651E25"/>
    <w:rsid w:val="006F4710"/>
    <w:rsid w:val="00795C8C"/>
    <w:rsid w:val="008460FC"/>
    <w:rsid w:val="008515A7"/>
    <w:rsid w:val="00946950"/>
    <w:rsid w:val="00991E0C"/>
    <w:rsid w:val="009F6B76"/>
    <w:rsid w:val="00B70716"/>
    <w:rsid w:val="00BA2302"/>
    <w:rsid w:val="00BF66BF"/>
    <w:rsid w:val="00D14D67"/>
    <w:rsid w:val="00D415EB"/>
    <w:rsid w:val="00D563AC"/>
    <w:rsid w:val="00F524AA"/>
    <w:rsid w:val="00F660C9"/>
    <w:rsid w:val="00F92F9A"/>
    <w:rsid w:val="00FB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1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67"/>
    <w:pPr>
      <w:ind w:left="720"/>
      <w:contextualSpacing/>
    </w:pPr>
    <w:rPr>
      <w:szCs w:val="21"/>
    </w:rPr>
  </w:style>
  <w:style w:type="paragraph" w:customStyle="1" w:styleId="text">
    <w:name w:val="text"/>
    <w:basedOn w:val="a"/>
    <w:rsid w:val="00D14D67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HTML">
    <w:name w:val="HTML Preformatted"/>
    <w:basedOn w:val="a"/>
    <w:link w:val="HTML0"/>
    <w:rsid w:val="00D14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D14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660C9"/>
    <w:pPr>
      <w:spacing w:after="120"/>
    </w:pPr>
    <w:rPr>
      <w:rFonts w:ascii="Arial" w:eastAsia="Lucida Sans Unicode" w:hAnsi="Arial" w:cs="Times New Roman"/>
      <w:sz w:val="20"/>
      <w:lang w:eastAsia="ru-RU" w:bidi="ar-SA"/>
    </w:rPr>
  </w:style>
  <w:style w:type="character" w:customStyle="1" w:styleId="a5">
    <w:name w:val="Основной текст Знак"/>
    <w:basedOn w:val="a0"/>
    <w:link w:val="a4"/>
    <w:rsid w:val="00F660C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30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A230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ABC14A17D52E655E14F982FE1681D61B785C586D3FE0DADA5C657EE9EC59B7E7BEF3E72F6DB9B2160D0786EC24uEU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</dc:creator>
  <cp:keywords/>
  <dc:description/>
  <cp:lastModifiedBy>Ревизионная</cp:lastModifiedBy>
  <cp:revision>16</cp:revision>
  <cp:lastPrinted>2022-04-01T06:38:00Z</cp:lastPrinted>
  <dcterms:created xsi:type="dcterms:W3CDTF">2022-02-28T12:20:00Z</dcterms:created>
  <dcterms:modified xsi:type="dcterms:W3CDTF">2022-06-30T11:48:00Z</dcterms:modified>
</cp:coreProperties>
</file>