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24" w:rsidRPr="00520624" w:rsidRDefault="00520624" w:rsidP="0052062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0"/>
          <w:szCs w:val="40"/>
          <w:lang w:eastAsia="ru-RU"/>
        </w:rPr>
      </w:pPr>
      <w:r w:rsidRPr="00520624">
        <w:rPr>
          <w:rFonts w:ascii="Arial" w:eastAsia="Times New Roman" w:hAnsi="Arial" w:cs="Arial"/>
          <w:b/>
          <w:bCs/>
          <w:color w:val="474747"/>
          <w:kern w:val="36"/>
          <w:sz w:val="40"/>
          <w:szCs w:val="40"/>
          <w:lang w:eastAsia="ru-RU"/>
        </w:rPr>
        <w:t>Гарантийный фонд Курской области успешно прошел аккредитацию в АО «Корпорация «МСП»</w:t>
      </w:r>
    </w:p>
    <w:p w:rsidR="00520624" w:rsidRPr="00520624" w:rsidRDefault="00520624" w:rsidP="00520624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915025" cy="4076700"/>
            <wp:effectExtent l="19050" t="0" r="9525" b="0"/>
            <wp:docPr id="1" name="Рисунок 1" descr="https://adm2.rkursk.ru/upload/iblock/b94/photo_2022_01_19_10_11_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2.rkursk.ru/upload/iblock/b94/photo_2022_01_19_10_11_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624" w:rsidRPr="00520624" w:rsidRDefault="00520624" w:rsidP="005206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520624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Акционерным обществом «Федеральная корпорация по развитию малого и среднего предпринимательства» ежегодно проводится оценка соблюдения федерального законодательства гарантийными фондами содействия кредитованию. </w:t>
      </w:r>
      <w:proofErr w:type="gramStart"/>
      <w:r w:rsidRPr="00520624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В 2021 году Гарантийный фонд Курской области, действующий на базе центра «Мой бизнес», признан Корпорацией МСП соответствующим всем требования</w:t>
      </w:r>
      <w:r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м и успешно прошел аккредитацию </w:t>
      </w:r>
      <w:r w:rsidRPr="00520624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«Поручительство гарантийной организации Курской области расценивается партнерами фонда как надежное и доступное обеспечение исполнения обязательств и активно используется при структурировании и реализации сделок по кредитованию субъектов малого и среднего предпринимательства и физических лиц, применяющих специальный налоговый режим</w:t>
      </w:r>
      <w:proofErr w:type="gramEnd"/>
      <w:r w:rsidRPr="00520624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«Налог на профессиональный доход», – отметила директор центра «Мой бизнес» в Курской области Ольга Ильинова.</w:t>
      </w:r>
    </w:p>
    <w:p w:rsidR="00520624" w:rsidRPr="00520624" w:rsidRDefault="00520624" w:rsidP="005206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520624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Объем поручительства гарантийного фонда зависит от размера собственного обеспечения предпринимателя, физического лица, применяющего специальный налоговый режим «Налог на профессиональный доход».</w:t>
      </w:r>
    </w:p>
    <w:p w:rsidR="00520624" w:rsidRPr="00520624" w:rsidRDefault="00520624" w:rsidP="005206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520624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За свои услуги гарантийный фонд взимает вознаграждение в размере от 0,5% до 1% </w:t>
      </w:r>
      <w:proofErr w:type="gramStart"/>
      <w:r w:rsidRPr="00520624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годовых</w:t>
      </w:r>
      <w:proofErr w:type="gramEnd"/>
      <w:r w:rsidRPr="00520624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от суммы поручительства единовременно или в соответствии с графиком, установленным договором поручительства.</w:t>
      </w:r>
    </w:p>
    <w:p w:rsidR="00520624" w:rsidRPr="00520624" w:rsidRDefault="00520624" w:rsidP="005206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520624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 условиями и порядком предоставления поручительства можно ознакомиться на сайте центра «Мой бизнес» </w:t>
      </w:r>
      <w:hyperlink r:id="rId5" w:tgtFrame="_blank" w:history="1">
        <w:r w:rsidRPr="00520624">
          <w:rPr>
            <w:rFonts w:ascii="Arial" w:eastAsia="Times New Roman" w:hAnsi="Arial" w:cs="Arial"/>
            <w:color w:val="017487"/>
            <w:sz w:val="23"/>
            <w:u w:val="single"/>
            <w:lang w:eastAsia="ru-RU"/>
          </w:rPr>
          <w:t>https://мб46.рф</w:t>
        </w:r>
      </w:hyperlink>
      <w:r w:rsidRPr="00520624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.</w:t>
      </w:r>
    </w:p>
    <w:sectPr w:rsidR="00520624" w:rsidRPr="00520624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0AD2"/>
    <w:rsid w:val="00271917"/>
    <w:rsid w:val="00282C94"/>
    <w:rsid w:val="00360AD2"/>
    <w:rsid w:val="00410E4A"/>
    <w:rsid w:val="00520624"/>
    <w:rsid w:val="00624CBC"/>
    <w:rsid w:val="00804BEE"/>
    <w:rsid w:val="009C3DDF"/>
    <w:rsid w:val="00A46D6D"/>
    <w:rsid w:val="00C1741C"/>
    <w:rsid w:val="00C77EE0"/>
    <w:rsid w:val="00E5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1C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table" w:styleId="a4">
    <w:name w:val="Table Grid"/>
    <w:basedOn w:val="a1"/>
    <w:uiPriority w:val="59"/>
    <w:rsid w:val="00C17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20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2062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20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06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46-9kc7b.xn--p1ai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2022-01-20T05:52:00Z</dcterms:created>
  <dcterms:modified xsi:type="dcterms:W3CDTF">2022-01-20T05:52:00Z</dcterms:modified>
</cp:coreProperties>
</file>