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0" w:rsidRDefault="004D0850" w:rsidP="004D0850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В Курской области разработана концепция </w:t>
      </w:r>
      <w:proofErr w:type="spellStart"/>
      <w:r>
        <w:rPr>
          <w:rFonts w:ascii="Arial" w:hAnsi="Arial" w:cs="Arial"/>
        </w:rPr>
        <w:t>цифровизации</w:t>
      </w:r>
      <w:proofErr w:type="spellEnd"/>
      <w:r>
        <w:rPr>
          <w:rFonts w:ascii="Arial" w:hAnsi="Arial" w:cs="Arial"/>
        </w:rPr>
        <w:t xml:space="preserve"> АПК</w:t>
      </w:r>
    </w:p>
    <w:p w:rsidR="004D0850" w:rsidRDefault="004D0850" w:rsidP="004D0850">
      <w:pPr>
        <w:pStyle w:val="a4"/>
        <w:jc w:val="both"/>
      </w:pPr>
      <w:r>
        <w:t>В Курской области планируется провести цифровую трансформацию агропромышленного комплекса. Внедрение новых IT-разработок позволит обеспечить рост производительности труда и снизить затраты в сельском хозяйстве.</w:t>
      </w:r>
    </w:p>
    <w:p w:rsidR="004D0850" w:rsidRDefault="004D0850" w:rsidP="004D0850">
      <w:pPr>
        <w:pStyle w:val="a4"/>
        <w:jc w:val="both"/>
      </w:pPr>
      <w:r>
        <w:t xml:space="preserve">Концепцию </w:t>
      </w:r>
      <w:proofErr w:type="spellStart"/>
      <w:r>
        <w:t>цифровизации</w:t>
      </w:r>
      <w:proofErr w:type="spellEnd"/>
      <w:r>
        <w:t xml:space="preserve"> курского АПК представили главе региона Роману </w:t>
      </w:r>
      <w:proofErr w:type="spellStart"/>
      <w:r>
        <w:t>Старовойту</w:t>
      </w:r>
      <w:proofErr w:type="spellEnd"/>
      <w:r>
        <w:t>. </w:t>
      </w:r>
    </w:p>
    <w:p w:rsidR="004D0850" w:rsidRDefault="004D0850" w:rsidP="004D0850">
      <w:pPr>
        <w:pStyle w:val="a4"/>
        <w:jc w:val="both"/>
      </w:pPr>
      <w:r>
        <w:t xml:space="preserve">«С каждым днём </w:t>
      </w:r>
      <w:proofErr w:type="spellStart"/>
      <w:r>
        <w:t>цифровизация</w:t>
      </w:r>
      <w:proofErr w:type="spellEnd"/>
      <w:r>
        <w:t xml:space="preserve"> всё глубже проникает во все сферы деятельности. И не случайно она в числе национальных целей развития нашей страны, - отметил губернатор. - Агропромышленный компле</w:t>
      </w:r>
      <w:proofErr w:type="gramStart"/>
      <w:r>
        <w:t>кс в стр</w:t>
      </w:r>
      <w:proofErr w:type="gramEnd"/>
      <w:r>
        <w:t>уктуре экономики Курской области играет существенную роль, поэтому очевидно, если мы предоставим нашим сельхозпроизводителям возможность цифровой трансформации и скоординируем эту работу, то эффективность АПК повысится в разы».</w:t>
      </w:r>
    </w:p>
    <w:p w:rsidR="004D0850" w:rsidRDefault="004D0850" w:rsidP="004D0850">
      <w:pPr>
        <w:pStyle w:val="a4"/>
        <w:jc w:val="both"/>
      </w:pPr>
      <w:r>
        <w:t xml:space="preserve">В Курской области цифровой подход в сельском хозяйстве уже применяется в части внедрения технологий точного земледелия, системы спутниковой навигации и автоматизированных программ по </w:t>
      </w:r>
      <w:proofErr w:type="gramStart"/>
      <w:r>
        <w:t>контролю за</w:t>
      </w:r>
      <w:proofErr w:type="gramEnd"/>
      <w:r>
        <w:t xml:space="preserve"> стадом. С 2018 года в регионе действует система «Меркурий», которая обеспечивает контроль качества сельхозпродукции. Продолжить цифровое развитие агропромышленного комплекса региона планируется по трём направлениям.</w:t>
      </w:r>
    </w:p>
    <w:p w:rsidR="004D0850" w:rsidRDefault="004D0850" w:rsidP="004D0850">
      <w:pPr>
        <w:pStyle w:val="a4"/>
        <w:jc w:val="both"/>
      </w:pPr>
      <w:r>
        <w:t xml:space="preserve">«Это внедрение федеральных цифровых сервисов, которые создаются под управлением Минсельхоза России, и разработка региональных цифровых сервисов с учетом специфики Курской области. Третий блок предполагает создание информационной среды по продвижению цифровых инноваций среди </w:t>
      </w:r>
      <w:proofErr w:type="spellStart"/>
      <w:r>
        <w:t>сельхозтоваропроизводителей</w:t>
      </w:r>
      <w:proofErr w:type="spellEnd"/>
      <w:r>
        <w:t xml:space="preserve">. Каждое предприятие само </w:t>
      </w:r>
      <w:proofErr w:type="gramStart"/>
      <w:r>
        <w:t>выбирает</w:t>
      </w:r>
      <w:proofErr w:type="gramEnd"/>
      <w:r>
        <w:t xml:space="preserve"> какие решения использовать, но для этого они должны знать об инновациях», - сообщил заместитель губернатора Курской области Вячеслав Берзин.</w:t>
      </w:r>
    </w:p>
    <w:p w:rsidR="004D0850" w:rsidRDefault="004D0850" w:rsidP="004D0850">
      <w:pPr>
        <w:pStyle w:val="a4"/>
        <w:jc w:val="both"/>
      </w:pPr>
      <w:r>
        <w:t xml:space="preserve">В сентябре Минсельхозом России Курская область включена в число 8 </w:t>
      </w:r>
      <w:proofErr w:type="spellStart"/>
      <w:r>
        <w:t>пилотных</w:t>
      </w:r>
      <w:proofErr w:type="spellEnd"/>
      <w:r>
        <w:t xml:space="preserve"> регионов, в которых реализуют ведомственный проект «Цифровое сельское хозяйство». Его частью является сервис «Единое окно» для сбора и последующего хранения статистической информации о текущем состоянии АПК. Также в области предполагается открыть личный кабинет получателя мер государственной поддержки и запустить цифровую платформу «</w:t>
      </w:r>
      <w:proofErr w:type="spellStart"/>
      <w:r>
        <w:t>Агрорешения</w:t>
      </w:r>
      <w:proofErr w:type="spellEnd"/>
      <w:r>
        <w:t>». В планах - дополнить данными Единую федеральную государственную информационную систему о землях сельскохозяйственного назначения.</w:t>
      </w:r>
    </w:p>
    <w:p w:rsidR="004D0850" w:rsidRDefault="004D0850" w:rsidP="004D0850">
      <w:pPr>
        <w:pStyle w:val="a4"/>
        <w:jc w:val="both"/>
      </w:pPr>
      <w:r>
        <w:t xml:space="preserve">В рамках создания региональных IT-сервисов будет модернизирована система сбора оперативной отраслевой отчетности на основе </w:t>
      </w:r>
      <w:proofErr w:type="spellStart"/>
      <w:r>
        <w:t>веб-технологии</w:t>
      </w:r>
      <w:proofErr w:type="spellEnd"/>
      <w:r>
        <w:t xml:space="preserve"> и организовано оповещение пчеловодов о </w:t>
      </w:r>
      <w:proofErr w:type="spellStart"/>
      <w:r>
        <w:t>химобработках</w:t>
      </w:r>
      <w:proofErr w:type="spellEnd"/>
      <w:r>
        <w:t xml:space="preserve"> посевов через SMS и электронную почту.</w:t>
      </w:r>
    </w:p>
    <w:p w:rsidR="004D0850" w:rsidRDefault="004D0850" w:rsidP="004D0850">
      <w:pPr>
        <w:pStyle w:val="a4"/>
        <w:jc w:val="both"/>
      </w:pPr>
      <w:r>
        <w:t xml:space="preserve">Помимо этого, концепция </w:t>
      </w:r>
      <w:proofErr w:type="spellStart"/>
      <w:r>
        <w:t>цифровизации</w:t>
      </w:r>
      <w:proofErr w:type="spellEnd"/>
      <w:r>
        <w:t xml:space="preserve"> курского АПК предполагает подготовку на базе КГСХА специалистов в сфере цифровых технологий для агропромышленного комплекса.</w:t>
      </w:r>
    </w:p>
    <w:p w:rsidR="004D0850" w:rsidRDefault="004D0850" w:rsidP="004D0850">
      <w:r>
        <w:rPr>
          <w:noProof/>
          <w:color w:val="030617"/>
          <w:lang w:eastAsia="ru-RU"/>
        </w:rPr>
        <w:lastRenderedPageBreak/>
        <w:drawing>
          <wp:inline distT="0" distB="0" distL="0" distR="0">
            <wp:extent cx="6000750" cy="5381625"/>
            <wp:effectExtent l="19050" t="0" r="0" b="0"/>
            <wp:docPr id="6" name="Рисунок 6" descr="https://adm.rkursk.ru/files/13/images/111818_53_113103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11818_53_113103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30617"/>
          <w:lang w:eastAsia="ru-RU"/>
        </w:rPr>
        <w:drawing>
          <wp:inline distT="0" distB="0" distL="0" distR="0">
            <wp:extent cx="6210300" cy="3714750"/>
            <wp:effectExtent l="19050" t="0" r="0" b="0"/>
            <wp:docPr id="9" name="Рисунок 9" descr="https://adm.rkursk.ru/files/13/images/111818_53_113106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m.rkursk.ru/files/13/images/111818_53_113106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50" w:rsidRDefault="004D0850" w:rsidP="004D0850">
      <w:pPr>
        <w:pStyle w:val="z-"/>
      </w:pPr>
      <w:r>
        <w:t>Начало формы</w:t>
      </w:r>
    </w:p>
    <w:sectPr w:rsidR="004D0850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636"/>
    <w:multiLevelType w:val="multilevel"/>
    <w:tmpl w:val="7F12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A347F"/>
    <w:rsid w:val="002938DC"/>
    <w:rsid w:val="004D0850"/>
    <w:rsid w:val="006D2833"/>
    <w:rsid w:val="006E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4D0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4D0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D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4D08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8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8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dm.rkursk.ru/files/13/images/111818_53_11310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11818_53_11310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2020-10-09T12:17:00Z</dcterms:created>
  <dcterms:modified xsi:type="dcterms:W3CDTF">2020-10-09T12:17:00Z</dcterms:modified>
</cp:coreProperties>
</file>