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32" w:rsidRDefault="00EB0CD3">
      <w:pPr>
        <w:pStyle w:val="a7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0D7732" w:rsidRDefault="00EB0CD3" w:rsidP="00D63CE1">
      <w:pPr>
        <w:pStyle w:val="a7"/>
        <w:spacing w:after="120"/>
        <w:jc w:val="center"/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коррупционных рисков</w:t>
      </w:r>
      <w:bookmarkEnd w:id="0"/>
      <w:r w:rsidR="005414AD">
        <w:rPr>
          <w:rStyle w:val="a4"/>
          <w:rFonts w:ascii="Times New Roman" w:hAnsi="Times New Roman"/>
          <w:color w:val="000000"/>
          <w:sz w:val="24"/>
          <w:szCs w:val="24"/>
        </w:rPr>
        <w:t xml:space="preserve"> при исполнении должностных обязанностей  муниципальных служащих  </w:t>
      </w:r>
      <w:r w:rsidR="00310F39">
        <w:rPr>
          <w:rStyle w:val="a4"/>
          <w:rFonts w:ascii="Times New Roman" w:hAnsi="Times New Roman"/>
          <w:color w:val="000000"/>
          <w:sz w:val="24"/>
          <w:szCs w:val="24"/>
        </w:rPr>
        <w:t>в 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310F39">
        <w:rPr>
          <w:rStyle w:val="a4"/>
          <w:rFonts w:ascii="Times New Roman" w:hAnsi="Times New Roman"/>
          <w:color w:val="000000"/>
          <w:sz w:val="24"/>
          <w:szCs w:val="24"/>
        </w:rPr>
        <w:t>Октябрьског</w:t>
      </w:r>
      <w:r w:rsidR="00604BC1">
        <w:rPr>
          <w:rStyle w:val="a4"/>
          <w:rFonts w:ascii="Times New Roman" w:hAnsi="Times New Roman"/>
          <w:color w:val="000000"/>
          <w:sz w:val="24"/>
          <w:szCs w:val="24"/>
        </w:rPr>
        <w:t>о района Курской области  в 20</w:t>
      </w:r>
      <w:r w:rsidR="00226B2F">
        <w:rPr>
          <w:rStyle w:val="a4"/>
          <w:rFonts w:ascii="Times New Roman" w:hAnsi="Times New Roman"/>
          <w:color w:val="000000"/>
          <w:sz w:val="24"/>
          <w:szCs w:val="24"/>
        </w:rPr>
        <w:t>20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году</w:t>
      </w:r>
    </w:p>
    <w:p w:rsidR="000D7732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414AD">
        <w:rPr>
          <w:rFonts w:ascii="Times New Roman" w:hAnsi="Times New Roman"/>
          <w:sz w:val="24"/>
          <w:szCs w:val="24"/>
        </w:rPr>
        <w:t>В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AC5C1D"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жалоб и обращений граждан на наличие сведений о ф</w:t>
      </w:r>
      <w:r w:rsidR="00310F39">
        <w:rPr>
          <w:rFonts w:ascii="Times New Roman" w:hAnsi="Times New Roman"/>
          <w:color w:val="000000"/>
          <w:sz w:val="24"/>
          <w:szCs w:val="24"/>
        </w:rPr>
        <w:t>актах коррупции в А</w:t>
      </w:r>
      <w:r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310F39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</w:t>
      </w:r>
      <w:r w:rsidR="00310F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310F39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</w:r>
      <w:r w:rsidR="00310F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310F39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информации о сферах муниципального управления, в наибольшей степ</w:t>
      </w:r>
      <w:r w:rsidR="00AC5C1D">
        <w:rPr>
          <w:rFonts w:ascii="Times New Roman" w:hAnsi="Times New Roman"/>
          <w:color w:val="000000"/>
          <w:sz w:val="24"/>
          <w:szCs w:val="24"/>
        </w:rPr>
        <w:t>ени подверженных коррупционным рискам</w:t>
      </w:r>
      <w:r w:rsidR="00EB0CD3"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Pr="00CD3414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) информации о функциях, входящих в должностные обязанности лиц, замещающих должности муниципальной службы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, исполнение которых связано с </w:t>
      </w:r>
      <w:r w:rsidR="00AC5C1D">
        <w:rPr>
          <w:rFonts w:ascii="Times New Roman" w:hAnsi="Times New Roman"/>
          <w:color w:val="000000"/>
          <w:sz w:val="24"/>
          <w:szCs w:val="24"/>
        </w:rPr>
        <w:t>коррупционными рисками</w:t>
      </w:r>
      <w:r w:rsidR="00EB0CD3">
        <w:rPr>
          <w:rFonts w:ascii="Times New Roman" w:hAnsi="Times New Roman"/>
          <w:color w:val="000000"/>
          <w:sz w:val="24"/>
          <w:szCs w:val="24"/>
        </w:rPr>
        <w:t>.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                       </w:t>
      </w:r>
    </w:p>
    <w:p w:rsidR="006469A6" w:rsidRDefault="00EB0CD3" w:rsidP="005414AD">
      <w:pPr>
        <w:pStyle w:val="a7"/>
        <w:numPr>
          <w:ilvl w:val="0"/>
          <w:numId w:val="1"/>
        </w:numPr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</w:t>
      </w:r>
      <w:r w:rsidR="00AC5C1D">
        <w:rPr>
          <w:rStyle w:val="a4"/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жалоб и обращений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граждан о  фактах коррупции </w:t>
      </w:r>
    </w:p>
    <w:p w:rsidR="000D7732" w:rsidRDefault="00EB0CD3" w:rsidP="005414AD">
      <w:pPr>
        <w:pStyle w:val="a7"/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в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AC2467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</w:t>
      </w:r>
    </w:p>
    <w:p w:rsidR="005414AD" w:rsidRDefault="005414AD" w:rsidP="005414AD">
      <w:pPr>
        <w:pStyle w:val="a7"/>
        <w:spacing w:after="120"/>
        <w:ind w:left="1066"/>
        <w:contextualSpacing/>
        <w:jc w:val="center"/>
      </w:pP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26B2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Организация работы по рассмотрению обращений граждан и организаций в 2019 году по фактам коррупции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осуществлялась в соответствии с </w:t>
      </w:r>
      <w:r w:rsidR="006469A6">
        <w:rPr>
          <w:rFonts w:ascii="Times New Roman" w:hAnsi="Times New Roman"/>
          <w:color w:val="000000"/>
          <w:sz w:val="24"/>
          <w:szCs w:val="24"/>
        </w:rPr>
        <w:t>Федеральным законом от 02.05.2006 № 59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-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ФЗ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469A6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7732" w:rsidRPr="006469A6" w:rsidRDefault="00226B2F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6469A6">
        <w:rPr>
          <w:rFonts w:ascii="Times New Roman" w:hAnsi="Times New Roman"/>
          <w:sz w:val="24"/>
          <w:szCs w:val="24"/>
        </w:rPr>
        <w:t xml:space="preserve">Эффективность </w:t>
      </w:r>
      <w:proofErr w:type="spellStart"/>
      <w:r w:rsidR="00EB0CD3" w:rsidRPr="006469A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EB0CD3" w:rsidRPr="006469A6">
        <w:rPr>
          <w:rFonts w:ascii="Times New Roman" w:hAnsi="Times New Roman"/>
          <w:sz w:val="24"/>
          <w:szCs w:val="24"/>
        </w:rPr>
        <w:t xml:space="preserve">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D7732" w:rsidRPr="00AC5C1D" w:rsidRDefault="00226B2F" w:rsidP="00AC5C1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 w:rsidRPr="00AC5C1D">
        <w:rPr>
          <w:rFonts w:ascii="Times New Roman" w:hAnsi="Times New Roman"/>
          <w:color w:val="000000"/>
          <w:sz w:val="24"/>
          <w:szCs w:val="24"/>
        </w:rPr>
        <w:t xml:space="preserve">В этих целях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="00604BC1" w:rsidRPr="00AC5C1D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604BC1" w:rsidRPr="00AC5C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CD3" w:rsidRPr="00AC5C1D">
        <w:rPr>
          <w:rFonts w:ascii="Times New Roman" w:hAnsi="Times New Roman"/>
          <w:color w:val="000000"/>
          <w:sz w:val="24"/>
          <w:szCs w:val="24"/>
        </w:rPr>
        <w:t xml:space="preserve">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по телефону, а также электронной форме (через официальный сайт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AC5C1D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604BC1" w:rsidRPr="00AC5C1D">
        <w:rPr>
          <w:bCs/>
        </w:rPr>
        <w:t xml:space="preserve"> </w:t>
      </w:r>
      <w:r w:rsidR="00EB0CD3" w:rsidRPr="00AC5C1D">
        <w:rPr>
          <w:rFonts w:ascii="Times New Roman" w:hAnsi="Times New Roman"/>
          <w:color w:val="000000"/>
          <w:sz w:val="24"/>
          <w:szCs w:val="24"/>
        </w:rPr>
        <w:t xml:space="preserve"> в информационно</w:t>
      </w:r>
      <w:r w:rsidR="006469A6" w:rsidRPr="00AC5C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CD3" w:rsidRPr="00AC5C1D">
        <w:rPr>
          <w:rFonts w:ascii="Times New Roman" w:hAnsi="Times New Roman"/>
          <w:color w:val="000000"/>
          <w:sz w:val="24"/>
          <w:szCs w:val="24"/>
        </w:rPr>
        <w:t>-</w:t>
      </w:r>
      <w:r w:rsidR="006469A6" w:rsidRPr="00AC5C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CD3" w:rsidRPr="00AC5C1D">
        <w:rPr>
          <w:rFonts w:ascii="Times New Roman" w:hAnsi="Times New Roman"/>
          <w:color w:val="000000"/>
          <w:sz w:val="24"/>
          <w:szCs w:val="24"/>
        </w:rPr>
        <w:t>телекоммуникационной сети «Интернет»)</w:t>
      </w:r>
      <w:r w:rsidR="00353180">
        <w:rPr>
          <w:rFonts w:ascii="Times New Roman" w:hAnsi="Times New Roman"/>
          <w:color w:val="000000"/>
          <w:sz w:val="24"/>
          <w:szCs w:val="24"/>
        </w:rPr>
        <w:t>.</w:t>
      </w:r>
    </w:p>
    <w:p w:rsidR="000D7732" w:rsidRPr="006469A6" w:rsidRDefault="00226B2F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6469A6"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</w:t>
      </w:r>
      <w:r w:rsidR="00604BC1">
        <w:rPr>
          <w:rFonts w:ascii="Times New Roman" w:hAnsi="Times New Roman"/>
          <w:sz w:val="24"/>
          <w:szCs w:val="24"/>
        </w:rPr>
        <w:t>,</w:t>
      </w:r>
      <w:r w:rsidR="00EB0CD3" w:rsidRPr="006469A6">
        <w:rPr>
          <w:rFonts w:ascii="Times New Roman" w:hAnsi="Times New Roman"/>
          <w:sz w:val="24"/>
          <w:szCs w:val="24"/>
        </w:rPr>
        <w:t xml:space="preserve"> как входящая корреспонденция в автоматизированной системе.</w:t>
      </w:r>
    </w:p>
    <w:p w:rsidR="000D7732" w:rsidRPr="006469A6" w:rsidRDefault="00226B2F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B0CD3" w:rsidRPr="006469A6">
        <w:rPr>
          <w:rFonts w:ascii="Times New Roman" w:hAnsi="Times New Roman"/>
          <w:sz w:val="24"/>
          <w:szCs w:val="24"/>
        </w:rPr>
        <w:t>По итогам 20</w:t>
      </w:r>
      <w:r>
        <w:rPr>
          <w:rFonts w:ascii="Times New Roman" w:hAnsi="Times New Roman"/>
          <w:sz w:val="24"/>
          <w:szCs w:val="24"/>
        </w:rPr>
        <w:t>20</w:t>
      </w:r>
      <w:r w:rsidR="00EB0CD3" w:rsidRPr="006469A6">
        <w:rPr>
          <w:rFonts w:ascii="Times New Roman" w:hAnsi="Times New Roman"/>
          <w:sz w:val="24"/>
          <w:szCs w:val="24"/>
        </w:rPr>
        <w:t xml:space="preserve"> года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 w:rsidRPr="006469A6">
        <w:rPr>
          <w:rFonts w:ascii="Times New Roman" w:hAnsi="Times New Roman"/>
          <w:sz w:val="24"/>
          <w:szCs w:val="24"/>
        </w:rPr>
        <w:t xml:space="preserve"> </w:t>
      </w:r>
      <w:r w:rsidR="00EB0CD3" w:rsidRPr="006469A6">
        <w:rPr>
          <w:rFonts w:ascii="Times New Roman" w:hAnsi="Times New Roman"/>
          <w:sz w:val="24"/>
          <w:szCs w:val="24"/>
        </w:rPr>
        <w:t xml:space="preserve">жалоб (заявлений, обращений) граждан и организаций по фактам коррупционных </w:t>
      </w:r>
      <w:proofErr w:type="gramStart"/>
      <w:r w:rsidR="00EB0CD3" w:rsidRPr="006469A6">
        <w:rPr>
          <w:rFonts w:ascii="Times New Roman" w:hAnsi="Times New Roman"/>
          <w:sz w:val="24"/>
          <w:szCs w:val="24"/>
        </w:rPr>
        <w:t>проявлениях</w:t>
      </w:r>
      <w:proofErr w:type="gramEnd"/>
      <w:r w:rsidR="00EB0CD3" w:rsidRPr="006469A6">
        <w:rPr>
          <w:rFonts w:ascii="Times New Roman" w:hAnsi="Times New Roman"/>
          <w:sz w:val="24"/>
          <w:szCs w:val="24"/>
        </w:rPr>
        <w:t xml:space="preserve"> со </w:t>
      </w:r>
      <w:r w:rsidR="00604BC1">
        <w:rPr>
          <w:rFonts w:ascii="Times New Roman" w:hAnsi="Times New Roman"/>
          <w:sz w:val="24"/>
          <w:szCs w:val="24"/>
        </w:rPr>
        <w:t>стороны муниципальных служащих А</w:t>
      </w:r>
      <w:r w:rsidR="00EB0CD3" w:rsidRPr="006469A6">
        <w:rPr>
          <w:rFonts w:ascii="Times New Roman" w:hAnsi="Times New Roman"/>
          <w:sz w:val="24"/>
          <w:szCs w:val="24"/>
        </w:rPr>
        <w:t>дминистрации не поступало.</w:t>
      </w:r>
    </w:p>
    <w:p w:rsidR="00604BC1" w:rsidRDefault="00EB0CD3" w:rsidP="00604BC1">
      <w:pPr>
        <w:pStyle w:val="a7"/>
        <w:spacing w:after="120"/>
        <w:ind w:left="70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AC2467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732" w:rsidRPr="005414AD" w:rsidRDefault="00226B2F" w:rsidP="00604BC1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CD3"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:rsidR="000D7732" w:rsidRDefault="00EB0CD3" w:rsidP="006469A6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604BC1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0D7732" w:rsidRDefault="00226B2F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</w:t>
      </w:r>
      <w:r w:rsidR="00AC5C1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604BC1">
        <w:rPr>
          <w:rFonts w:ascii="Times New Roman" w:hAnsi="Times New Roman"/>
          <w:color w:val="000000"/>
          <w:sz w:val="24"/>
          <w:szCs w:val="24"/>
        </w:rPr>
        <w:t>200 от 26.02.2019</w:t>
      </w:r>
      <w:r w:rsidR="009D039B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604BC1" w:rsidRPr="00604BC1">
        <w:rPr>
          <w:rFonts w:ascii="Times New Roman" w:hAnsi="Times New Roman"/>
          <w:color w:val="000000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Администрации Октябрьского района Курской области и урегулированию конфликта интересов</w:t>
      </w:r>
      <w:r w:rsidR="00EB0CD3">
        <w:rPr>
          <w:rFonts w:ascii="Times New Roman" w:hAnsi="Times New Roman"/>
          <w:color w:val="000000"/>
          <w:sz w:val="24"/>
          <w:szCs w:val="24"/>
        </w:rPr>
        <w:t>».</w:t>
      </w:r>
    </w:p>
    <w:p w:rsidR="000D7732" w:rsidRDefault="00226B2F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Муниципальные служащие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>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D7732" w:rsidRDefault="00226B2F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>
        <w:rPr>
          <w:rFonts w:ascii="Times New Roman" w:hAnsi="Times New Roman"/>
          <w:color w:val="000000"/>
          <w:sz w:val="24"/>
          <w:szCs w:val="24"/>
        </w:rPr>
        <w:t>В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0CD3">
        <w:rPr>
          <w:rFonts w:ascii="Times New Roman" w:hAnsi="Times New Roman"/>
          <w:color w:val="000000"/>
          <w:sz w:val="24"/>
          <w:szCs w:val="24"/>
        </w:rPr>
        <w:t>к совершению коррупционного правонарушения.</w:t>
      </w:r>
    </w:p>
    <w:p w:rsidR="000D7732" w:rsidRPr="009D039B" w:rsidRDefault="00226B2F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2020</w:t>
      </w:r>
      <w:r w:rsidR="00604BC1">
        <w:rPr>
          <w:rFonts w:ascii="Times New Roman" w:hAnsi="Times New Roman"/>
          <w:sz w:val="24"/>
          <w:szCs w:val="24"/>
        </w:rPr>
        <w:t xml:space="preserve"> году проведено 1 заседание</w:t>
      </w:r>
      <w:r w:rsidR="00EB0CD3" w:rsidRPr="009D039B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 w:rsidRPr="009D039B">
        <w:rPr>
          <w:rFonts w:ascii="Times New Roman" w:hAnsi="Times New Roman"/>
          <w:sz w:val="24"/>
          <w:szCs w:val="24"/>
        </w:rPr>
        <w:t xml:space="preserve"> и урегулированию конфликта интересов. </w:t>
      </w:r>
    </w:p>
    <w:p w:rsidR="000D7732" w:rsidRPr="009D039B" w:rsidRDefault="00226B2F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9D039B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</w:t>
      </w:r>
      <w:r w:rsidR="006C2757">
        <w:rPr>
          <w:rFonts w:ascii="Times New Roman" w:hAnsi="Times New Roman"/>
          <w:sz w:val="24"/>
          <w:szCs w:val="24"/>
        </w:rPr>
        <w:t>,</w:t>
      </w:r>
      <w:r w:rsidR="00EB0CD3" w:rsidRPr="009D039B">
        <w:rPr>
          <w:rFonts w:ascii="Times New Roman" w:hAnsi="Times New Roman"/>
          <w:sz w:val="24"/>
          <w:szCs w:val="24"/>
        </w:rPr>
        <w:t xml:space="preserve">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D7732" w:rsidRPr="009D039B" w:rsidRDefault="00226B2F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9D039B"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</w:t>
      </w:r>
      <w:r>
        <w:rPr>
          <w:rFonts w:ascii="Times New Roman" w:hAnsi="Times New Roman"/>
          <w:sz w:val="24"/>
          <w:szCs w:val="24"/>
        </w:rPr>
        <w:t>20</w:t>
      </w:r>
      <w:r w:rsidR="00EB0CD3" w:rsidRPr="009D039B">
        <w:rPr>
          <w:rFonts w:ascii="Times New Roman" w:hAnsi="Times New Roman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D7732" w:rsidRPr="009D039B" w:rsidRDefault="00226B2F">
      <w:pPr>
        <w:pStyle w:val="a7"/>
        <w:spacing w:after="216" w:line="240" w:lineRule="atLeast"/>
        <w:jc w:val="both"/>
      </w:pPr>
      <w:r>
        <w:rPr>
          <w:rFonts w:ascii="Times New Roman" w:hAnsi="Times New Roman"/>
          <w:sz w:val="24"/>
          <w:szCs w:val="24"/>
        </w:rPr>
        <w:tab/>
      </w:r>
      <w:r w:rsidR="00EB0CD3" w:rsidRPr="009D039B">
        <w:rPr>
          <w:rFonts w:ascii="Times New Roman" w:hAnsi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 w:rsidRPr="009D039B">
        <w:rPr>
          <w:rFonts w:ascii="Times New Roman" w:hAnsi="Times New Roman"/>
          <w:sz w:val="24"/>
          <w:szCs w:val="24"/>
        </w:rPr>
        <w:t>, влекущих уголовную и административную ответственность, в 20</w:t>
      </w:r>
      <w:r>
        <w:rPr>
          <w:rFonts w:ascii="Times New Roman" w:hAnsi="Times New Roman"/>
          <w:sz w:val="24"/>
          <w:szCs w:val="24"/>
        </w:rPr>
        <w:t>20</w:t>
      </w:r>
      <w:r w:rsidR="00EB0CD3" w:rsidRPr="009D039B">
        <w:rPr>
          <w:rFonts w:ascii="Times New Roman" w:hAnsi="Times New Roman"/>
          <w:sz w:val="24"/>
          <w:szCs w:val="24"/>
        </w:rPr>
        <w:t xml:space="preserve"> году не направлялась.</w:t>
      </w:r>
    </w:p>
    <w:p w:rsidR="000D7732" w:rsidRDefault="00EB0CD3" w:rsidP="009D039B">
      <w:pPr>
        <w:pStyle w:val="a7"/>
        <w:spacing w:after="120"/>
        <w:ind w:left="707"/>
        <w:contextualSpacing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4. Итоги рассмотрения вопросов правоприменительной</w:t>
      </w:r>
      <w:r w:rsidR="009D039B">
        <w:t xml:space="preserve">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судов, арбитражных судов о признании</w:t>
      </w:r>
    </w:p>
    <w:p w:rsidR="000D7732" w:rsidRDefault="00EB0CD3" w:rsidP="009D039B">
      <w:pPr>
        <w:pStyle w:val="a7"/>
        <w:spacing w:after="120"/>
        <w:contextualSpacing/>
        <w:jc w:val="center"/>
      </w:pP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</w:t>
      </w:r>
    </w:p>
    <w:p w:rsidR="000D7732" w:rsidRDefault="00EB0CD3" w:rsidP="009D039B">
      <w:pPr>
        <w:pStyle w:val="a7"/>
        <w:spacing w:after="120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решений и действий (бездействия)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AC2467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их должностных лиц, и принятые меры</w:t>
      </w:r>
    </w:p>
    <w:p w:rsidR="009D039B" w:rsidRDefault="009D039B" w:rsidP="009D039B">
      <w:pPr>
        <w:pStyle w:val="a7"/>
        <w:spacing w:after="120"/>
        <w:contextualSpacing/>
        <w:jc w:val="center"/>
      </w:pPr>
    </w:p>
    <w:p w:rsidR="000D7732" w:rsidRPr="005414AD" w:rsidRDefault="00226B2F">
      <w:pPr>
        <w:pStyle w:val="a7"/>
        <w:spacing w:after="120"/>
        <w:jc w:val="both"/>
        <w:rPr>
          <w:rStyle w:val="a4"/>
          <w:b w:val="0"/>
          <w:bCs w:val="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 w:rsidR="00EB0CD3">
        <w:rPr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 w:rsidR="00EB0CD3"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 решений и действий (бездействия)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 отсутствуют.</w:t>
      </w:r>
    </w:p>
    <w:p w:rsidR="000D7732" w:rsidRDefault="005414AD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r w:rsidR="00EB0CD3"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 xml:space="preserve">Информация о сферах муниципального управления, в наибольшей степени подверженных </w:t>
      </w:r>
      <w:r w:rsidR="006C2757">
        <w:rPr>
          <w:rStyle w:val="a4"/>
          <w:rFonts w:ascii="Times New Roman" w:hAnsi="Times New Roman"/>
          <w:color w:val="000000"/>
          <w:sz w:val="24"/>
          <w:szCs w:val="24"/>
        </w:rPr>
        <w:t>коррупционным рискам</w:t>
      </w:r>
    </w:p>
    <w:p w:rsidR="000D7732" w:rsidRDefault="00226B2F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0D7732" w:rsidRDefault="00226B2F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1) данных </w:t>
      </w:r>
      <w:r w:rsidR="006C2757">
        <w:rPr>
          <w:rFonts w:ascii="Times New Roman" w:hAnsi="Times New Roman"/>
          <w:color w:val="000000"/>
          <w:sz w:val="24"/>
          <w:szCs w:val="24"/>
        </w:rPr>
        <w:t>рассмотрения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жалоб и обращений граждан на наличие сведений о фактах коррупции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226B2F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226B2F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и принятых мерах по их предотвращению;</w:t>
      </w:r>
    </w:p>
    <w:p w:rsidR="000D7732" w:rsidRDefault="00226B2F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 w:rsidR="00EB0CD3"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 w:rsidR="00EB0CD3"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226B2F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63CE1"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 информации о сферах муниципального управления, в наибольшей степени подверженных риску коррупции;</w:t>
      </w:r>
    </w:p>
    <w:p w:rsidR="000D7732" w:rsidRDefault="00226B2F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D63CE1"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>) информации о функциях, входящих в должностные обязанности лиц, замещающих должности муниципальной</w:t>
      </w:r>
      <w:r w:rsidR="00770420">
        <w:rPr>
          <w:rFonts w:ascii="Times New Roman" w:hAnsi="Times New Roman"/>
          <w:color w:val="000000"/>
          <w:sz w:val="24"/>
          <w:szCs w:val="24"/>
        </w:rPr>
        <w:t xml:space="preserve"> службы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коррупции;</w:t>
      </w:r>
    </w:p>
    <w:p w:rsidR="000D7732" w:rsidRDefault="00EB0CD3">
      <w:pPr>
        <w:pStyle w:val="a7"/>
        <w:spacing w:after="120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сферы деятельности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:rsidR="000D7732" w:rsidRPr="00D63CE1" w:rsidRDefault="00D63CE1" w:rsidP="00D63CE1">
      <w:pPr>
        <w:pStyle w:val="a7"/>
        <w:tabs>
          <w:tab w:val="left" w:pos="0"/>
        </w:tabs>
        <w:spacing w:after="120"/>
        <w:jc w:val="center"/>
      </w:pPr>
      <w:r w:rsidRPr="00D63CE1">
        <w:rPr>
          <w:rStyle w:val="a4"/>
          <w:rFonts w:ascii="Times New Roman" w:hAnsi="Times New Roman"/>
          <w:sz w:val="24"/>
          <w:szCs w:val="24"/>
        </w:rPr>
        <w:t>6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. Информация о функциях, входящих в должностные обязанности лиц, замещающих должности муниципальной службы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604BC1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района,</w:t>
      </w:r>
      <w:r w:rsidR="00604BC1" w:rsidRPr="00D63CE1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исполнение которых связано с </w:t>
      </w:r>
      <w:r w:rsidR="006C2757">
        <w:rPr>
          <w:rStyle w:val="a4"/>
          <w:rFonts w:ascii="Times New Roman" w:hAnsi="Times New Roman"/>
          <w:sz w:val="24"/>
          <w:szCs w:val="24"/>
        </w:rPr>
        <w:t>коррупционными рисками</w:t>
      </w:r>
    </w:p>
    <w:p w:rsidR="000D7732" w:rsidRPr="00D63CE1" w:rsidRDefault="00226B2F">
      <w:pPr>
        <w:pStyle w:val="a7"/>
        <w:spacing w:after="120"/>
        <w:jc w:val="both"/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 w:rsidRPr="00D63CE1">
        <w:rPr>
          <w:rFonts w:ascii="Times New Roman" w:hAnsi="Times New Roman"/>
          <w:sz w:val="24"/>
          <w:szCs w:val="24"/>
        </w:rPr>
        <w:t xml:space="preserve"> </w:t>
      </w:r>
      <w:r w:rsidR="00EB0CD3" w:rsidRPr="00D63CE1">
        <w:rPr>
          <w:rFonts w:ascii="Times New Roman" w:hAnsi="Times New Roman"/>
          <w:sz w:val="24"/>
          <w:szCs w:val="24"/>
        </w:rPr>
        <w:t>функций, отвечающих следующим критериям:</w:t>
      </w:r>
    </w:p>
    <w:p w:rsidR="000D7732" w:rsidRPr="00D63CE1" w:rsidRDefault="00226B2F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D7732" w:rsidRPr="00D63CE1" w:rsidRDefault="00226B2F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0D7732" w:rsidRPr="00D63CE1" w:rsidRDefault="00226B2F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проведение контрольных и надзорных мероприятий;</w:t>
      </w:r>
    </w:p>
    <w:p w:rsidR="000D7732" w:rsidRPr="00D63CE1" w:rsidRDefault="00226B2F">
      <w:pPr>
        <w:pStyle w:val="a7"/>
        <w:spacing w:after="120"/>
        <w:jc w:val="both"/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0D7732" w:rsidRPr="00D63CE1" w:rsidRDefault="00226B2F">
      <w:pPr>
        <w:pStyle w:val="a7"/>
        <w:spacing w:after="120"/>
        <w:jc w:val="both"/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0D7732" w:rsidRPr="00D63CE1" w:rsidRDefault="00226B2F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B0CD3" w:rsidRPr="00D63CE1">
        <w:rPr>
          <w:rFonts w:ascii="Times New Roman" w:hAnsi="Times New Roman"/>
          <w:sz w:val="24"/>
          <w:szCs w:val="24"/>
        </w:rPr>
        <w:t>- управление муниципальным имуществом;</w:t>
      </w:r>
    </w:p>
    <w:p w:rsidR="000D7732" w:rsidRPr="00D63CE1" w:rsidRDefault="00226B2F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0D7732" w:rsidRPr="00D63CE1" w:rsidRDefault="00226B2F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выдача разрешений;</w:t>
      </w:r>
    </w:p>
    <w:p w:rsidR="000D7732" w:rsidRPr="00D63CE1" w:rsidRDefault="00226B2F">
      <w:pPr>
        <w:pStyle w:val="a7"/>
        <w:spacing w:after="120"/>
        <w:jc w:val="both"/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хранение и распределение материально-технических ресурсов.</w:t>
      </w:r>
    </w:p>
    <w:p w:rsidR="000D7732" w:rsidRPr="00D63CE1" w:rsidRDefault="00D63CE1">
      <w:pPr>
        <w:pStyle w:val="a7"/>
        <w:spacing w:after="216" w:line="240" w:lineRule="atLeast"/>
        <w:jc w:val="center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b/>
          <w:sz w:val="24"/>
          <w:szCs w:val="24"/>
          <w:u w:val="single"/>
        </w:rPr>
        <w:t>7</w:t>
      </w:r>
      <w:r w:rsidR="00EB0CD3" w:rsidRPr="00D63CE1">
        <w:rPr>
          <w:rFonts w:ascii="Times New Roman" w:hAnsi="Times New Roman"/>
          <w:b/>
          <w:sz w:val="24"/>
          <w:szCs w:val="24"/>
          <w:u w:val="single"/>
        </w:rPr>
        <w:t>. Меры по ликвидации (нейтрализации) коррупционных рисков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B0CD3" w:rsidRPr="00D63CE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="00EB0CD3" w:rsidRPr="00D63CE1">
        <w:rPr>
          <w:rFonts w:ascii="Times New Roman" w:hAnsi="Times New Roman"/>
          <w:sz w:val="24"/>
          <w:szCs w:val="24"/>
        </w:rPr>
        <w:t xml:space="preserve"> пропаганда населения;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</w:t>
      </w:r>
      <w:r w:rsidR="00FC0E63">
        <w:rPr>
          <w:rFonts w:ascii="Times New Roman" w:hAnsi="Times New Roman"/>
          <w:sz w:val="24"/>
          <w:szCs w:val="24"/>
        </w:rPr>
        <w:t>сти о деятельности А</w:t>
      </w:r>
      <w:r w:rsidR="00D63CE1">
        <w:rPr>
          <w:rFonts w:ascii="Times New Roman" w:hAnsi="Times New Roman"/>
          <w:sz w:val="24"/>
          <w:szCs w:val="24"/>
        </w:rPr>
        <w:t>дминистрац</w:t>
      </w:r>
      <w:proofErr w:type="gramStart"/>
      <w:r w:rsidR="00D63CE1">
        <w:rPr>
          <w:rFonts w:ascii="Times New Roman" w:hAnsi="Times New Roman"/>
          <w:sz w:val="24"/>
          <w:szCs w:val="24"/>
        </w:rPr>
        <w:t>ии</w:t>
      </w:r>
      <w:r w:rsidR="00EB0CD3" w:rsidRPr="00D63CE1">
        <w:rPr>
          <w:rFonts w:ascii="Times New Roman" w:hAnsi="Times New Roman"/>
          <w:sz w:val="24"/>
          <w:szCs w:val="24"/>
        </w:rPr>
        <w:t xml:space="preserve"> и </w:t>
      </w:r>
      <w:r w:rsidR="00D63CE1">
        <w:rPr>
          <w:rFonts w:ascii="Times New Roman" w:hAnsi="Times New Roman"/>
          <w:sz w:val="24"/>
          <w:szCs w:val="24"/>
        </w:rPr>
        <w:t>ее</w:t>
      </w:r>
      <w:proofErr w:type="gramEnd"/>
      <w:r w:rsidR="00D63CE1">
        <w:rPr>
          <w:rFonts w:ascii="Times New Roman" w:hAnsi="Times New Roman"/>
          <w:sz w:val="24"/>
          <w:szCs w:val="24"/>
        </w:rPr>
        <w:t xml:space="preserve"> подведомственных учреждений</w:t>
      </w:r>
      <w:r w:rsidR="00EB0CD3"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>
        <w:rPr>
          <w:rFonts w:ascii="Times New Roman" w:hAnsi="Times New Roman"/>
          <w:sz w:val="24"/>
          <w:szCs w:val="24"/>
        </w:rPr>
        <w:tab/>
      </w:r>
      <w:r w:rsidR="00EB0CD3" w:rsidRPr="00D63CE1">
        <w:rPr>
          <w:rFonts w:ascii="Times New Roman" w:hAnsi="Times New Roman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D7732" w:rsidRPr="00D63CE1" w:rsidRDefault="00226B2F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2467">
        <w:rPr>
          <w:rFonts w:ascii="Times New Roman" w:hAnsi="Times New Roman"/>
          <w:sz w:val="24"/>
          <w:szCs w:val="24"/>
        </w:rPr>
        <w:t>- проведение заседания</w:t>
      </w:r>
      <w:r w:rsidR="00EB0CD3" w:rsidRPr="00D63CE1">
        <w:rPr>
          <w:rFonts w:ascii="Times New Roman" w:hAnsi="Times New Roman"/>
          <w:sz w:val="24"/>
          <w:szCs w:val="24"/>
        </w:rPr>
        <w:t xml:space="preserve"> комиссий по соблюдению требований к служебному поведению и урегулированию конфликта интересов.</w:t>
      </w:r>
    </w:p>
    <w:p w:rsidR="000D7732" w:rsidRPr="00D63CE1" w:rsidRDefault="000D7732">
      <w:pPr>
        <w:pStyle w:val="a7"/>
        <w:spacing w:after="216" w:line="240" w:lineRule="atLeast"/>
        <w:jc w:val="both"/>
        <w:rPr>
          <w:rFonts w:ascii="OpenSansSemiBold" w:hAnsi="OpenSansSemiBold"/>
        </w:rPr>
      </w:pPr>
    </w:p>
    <w:p w:rsidR="006C2757" w:rsidRDefault="006C275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организационной работы</w:t>
      </w:r>
    </w:p>
    <w:p w:rsidR="006C2757" w:rsidRDefault="006C275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Октябрьского района</w:t>
      </w:r>
    </w:p>
    <w:p w:rsidR="006C2757" w:rsidRDefault="006C275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                                                                                                        М.Ю. Захарова</w:t>
      </w:r>
    </w:p>
    <w:p w:rsidR="006C2757" w:rsidRDefault="006C275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</w:p>
    <w:p w:rsidR="006C32DB" w:rsidRDefault="006C32DB" w:rsidP="00D63CE1">
      <w:pPr>
        <w:rPr>
          <w:rFonts w:ascii="Times New Roman" w:hAnsi="Times New Roman" w:cs="Times New Roman"/>
        </w:rPr>
      </w:pPr>
    </w:p>
    <w:p w:rsidR="000D7732" w:rsidRPr="00D63CE1" w:rsidRDefault="00226B2F" w:rsidP="00D63CE1">
      <w:r>
        <w:rPr>
          <w:rFonts w:ascii="Times New Roman" w:hAnsi="Times New Roman" w:cs="Times New Roman"/>
        </w:rPr>
        <w:t>18</w:t>
      </w:r>
      <w:r w:rsidR="00D63CE1" w:rsidRPr="00D63CE1">
        <w:rPr>
          <w:rFonts w:ascii="Times New Roman" w:hAnsi="Times New Roman" w:cs="Times New Roman"/>
        </w:rPr>
        <w:t>.02.202</w:t>
      </w:r>
      <w:r>
        <w:rPr>
          <w:rFonts w:ascii="Times New Roman" w:hAnsi="Times New Roman" w:cs="Times New Roman"/>
        </w:rPr>
        <w:t>1</w:t>
      </w:r>
      <w:r w:rsidR="00D63CE1">
        <w:t xml:space="preserve"> г.</w:t>
      </w:r>
      <w:bookmarkStart w:id="1" w:name="_GoBack"/>
      <w:bookmarkEnd w:id="1"/>
    </w:p>
    <w:sectPr w:rsidR="000D7732" w:rsidRPr="00D63CE1" w:rsidSect="00F819C0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Semi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732"/>
    <w:rsid w:val="000D7732"/>
    <w:rsid w:val="00226B2F"/>
    <w:rsid w:val="00245384"/>
    <w:rsid w:val="00310F39"/>
    <w:rsid w:val="00353180"/>
    <w:rsid w:val="005175EA"/>
    <w:rsid w:val="005414AD"/>
    <w:rsid w:val="00604BC1"/>
    <w:rsid w:val="00613FEE"/>
    <w:rsid w:val="006469A6"/>
    <w:rsid w:val="00657A5B"/>
    <w:rsid w:val="006C2757"/>
    <w:rsid w:val="006C32DB"/>
    <w:rsid w:val="00770420"/>
    <w:rsid w:val="009D039B"/>
    <w:rsid w:val="00A26ACD"/>
    <w:rsid w:val="00AC2467"/>
    <w:rsid w:val="00AC5C1D"/>
    <w:rsid w:val="00BE530C"/>
    <w:rsid w:val="00CD3414"/>
    <w:rsid w:val="00D63CE1"/>
    <w:rsid w:val="00EB0CD3"/>
    <w:rsid w:val="00F819C0"/>
    <w:rsid w:val="00FC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sid w:val="00F819C0"/>
    <w:rPr>
      <w:b/>
      <w:bCs/>
    </w:rPr>
  </w:style>
  <w:style w:type="character" w:customStyle="1" w:styleId="a5">
    <w:name w:val="Символ нумерации"/>
    <w:qFormat/>
    <w:rsid w:val="00F819C0"/>
  </w:style>
  <w:style w:type="character" w:customStyle="1" w:styleId="-">
    <w:name w:val="Интернет-ссылка"/>
    <w:rsid w:val="00F819C0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F819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819C0"/>
    <w:pPr>
      <w:spacing w:after="140"/>
    </w:pPr>
  </w:style>
  <w:style w:type="paragraph" w:styleId="a8">
    <w:name w:val="List"/>
    <w:basedOn w:val="a7"/>
    <w:rsid w:val="00F819C0"/>
    <w:rPr>
      <w:rFonts w:cs="Mangal"/>
    </w:rPr>
  </w:style>
  <w:style w:type="paragraph" w:styleId="a9">
    <w:name w:val="caption"/>
    <w:basedOn w:val="a"/>
    <w:qFormat/>
    <w:rsid w:val="00F81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819C0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A67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4261-6636-4209-9736-798985EF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Marina</cp:lastModifiedBy>
  <cp:revision>63</cp:revision>
  <cp:lastPrinted>2020-06-11T06:34:00Z</cp:lastPrinted>
  <dcterms:created xsi:type="dcterms:W3CDTF">2002-09-01T08:13:00Z</dcterms:created>
  <dcterms:modified xsi:type="dcterms:W3CDTF">2021-03-15T08:33:00Z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